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53D6E" w:rsidRPr="00FD39AD" w:rsidRDefault="00000000" w:rsidP="00586844">
      <w:pPr>
        <w:shd w:val="clear" w:color="auto" w:fill="FFFFFF"/>
        <w:spacing w:line="240" w:lineRule="auto"/>
        <w:jc w:val="both"/>
        <w:rPr>
          <w:rFonts w:ascii="Times New Roman" w:eastAsia="Times New Roman" w:hAnsi="Times New Roman" w:cs="Times New Roman"/>
          <w:b/>
          <w:bCs/>
          <w:color w:val="222222"/>
          <w:sz w:val="24"/>
          <w:szCs w:val="24"/>
        </w:rPr>
      </w:pPr>
      <w:r w:rsidRPr="00FD39AD">
        <w:rPr>
          <w:rFonts w:ascii="Times New Roman" w:eastAsia="Times New Roman" w:hAnsi="Times New Roman" w:cs="Times New Roman"/>
          <w:b/>
          <w:bCs/>
          <w:color w:val="222222"/>
          <w:sz w:val="24"/>
          <w:szCs w:val="24"/>
        </w:rPr>
        <w:t>Silver Tech, the “eternal new”: Understanding an ageing society through technology and Chaos Theory</w:t>
      </w:r>
    </w:p>
    <w:p w14:paraId="00000002" w14:textId="77F5365F" w:rsidR="00353D6E" w:rsidRPr="00FD39AD" w:rsidRDefault="00353D6E" w:rsidP="00586844">
      <w:pPr>
        <w:shd w:val="clear" w:color="auto" w:fill="FFFFFF"/>
        <w:spacing w:line="240" w:lineRule="auto"/>
        <w:jc w:val="both"/>
        <w:rPr>
          <w:rFonts w:ascii="Times New Roman" w:eastAsia="Times New Roman" w:hAnsi="Times New Roman" w:cs="Times New Roman"/>
          <w:b/>
          <w:bCs/>
          <w:color w:val="222222"/>
          <w:sz w:val="24"/>
          <w:szCs w:val="24"/>
        </w:rPr>
      </w:pPr>
    </w:p>
    <w:p w14:paraId="1533E4FB" w14:textId="59E3C555" w:rsidR="00D70CC4" w:rsidRPr="00FD39AD" w:rsidRDefault="00D70CC4" w:rsidP="00586844">
      <w:pPr>
        <w:shd w:val="clear" w:color="auto" w:fill="FFFFFF"/>
        <w:spacing w:line="240" w:lineRule="auto"/>
        <w:jc w:val="both"/>
        <w:rPr>
          <w:rFonts w:ascii="Times New Roman" w:eastAsia="Times New Roman" w:hAnsi="Times New Roman" w:cs="Times New Roman"/>
          <w:b/>
          <w:bCs/>
          <w:color w:val="222222"/>
          <w:sz w:val="24"/>
          <w:szCs w:val="24"/>
        </w:rPr>
      </w:pPr>
      <w:r w:rsidRPr="00FD39AD">
        <w:rPr>
          <w:rFonts w:ascii="Times New Roman" w:eastAsia="Times New Roman" w:hAnsi="Times New Roman" w:cs="Times New Roman"/>
          <w:b/>
          <w:bCs/>
          <w:color w:val="222222"/>
          <w:sz w:val="24"/>
          <w:szCs w:val="24"/>
        </w:rPr>
        <w:t xml:space="preserve">Sara Hejazi, </w:t>
      </w:r>
      <w:hyperlink r:id="rId8" w:history="1">
        <w:r w:rsidR="00860625" w:rsidRPr="00C11D77">
          <w:rPr>
            <w:rStyle w:val="Collegamentoipertestuale"/>
            <w:rFonts w:ascii="Times New Roman" w:eastAsia="Times New Roman" w:hAnsi="Times New Roman" w:cs="Times New Roman"/>
            <w:b/>
            <w:bCs/>
            <w:sz w:val="24"/>
            <w:szCs w:val="24"/>
          </w:rPr>
          <w:t>hejazi@fbk.eu</w:t>
        </w:r>
      </w:hyperlink>
      <w:r w:rsidRPr="00FD39AD">
        <w:rPr>
          <w:rFonts w:ascii="Times New Roman" w:eastAsia="Times New Roman" w:hAnsi="Times New Roman" w:cs="Times New Roman"/>
          <w:b/>
          <w:bCs/>
          <w:color w:val="222222"/>
          <w:sz w:val="24"/>
          <w:szCs w:val="24"/>
        </w:rPr>
        <w:t>,</w:t>
      </w:r>
      <w:r w:rsidR="00860625">
        <w:rPr>
          <w:rFonts w:ascii="Times New Roman" w:eastAsia="Times New Roman" w:hAnsi="Times New Roman" w:cs="Times New Roman"/>
          <w:b/>
          <w:bCs/>
          <w:color w:val="222222"/>
          <w:sz w:val="24"/>
          <w:szCs w:val="24"/>
        </w:rPr>
        <w:t xml:space="preserve"> </w:t>
      </w:r>
      <w:r w:rsidR="00860625" w:rsidRPr="00860625">
        <w:rPr>
          <w:rFonts w:ascii="Times New Roman" w:eastAsia="Times New Roman" w:hAnsi="Times New Roman" w:cs="Times New Roman"/>
          <w:b/>
          <w:bCs/>
          <w:color w:val="222222"/>
          <w:sz w:val="24"/>
          <w:szCs w:val="24"/>
        </w:rPr>
        <w:t>0000-0002-8308-5390</w:t>
      </w:r>
      <w:r w:rsidR="00FD39AD">
        <w:rPr>
          <w:rFonts w:ascii="Times New Roman" w:eastAsia="Times New Roman" w:hAnsi="Times New Roman" w:cs="Times New Roman"/>
          <w:b/>
          <w:bCs/>
          <w:color w:val="222222"/>
          <w:sz w:val="24"/>
          <w:szCs w:val="24"/>
        </w:rPr>
        <w:t xml:space="preserve">, </w:t>
      </w:r>
      <w:r w:rsidR="00860625">
        <w:rPr>
          <w:rFonts w:ascii="Times New Roman" w:eastAsia="Times New Roman" w:hAnsi="Times New Roman" w:cs="Times New Roman"/>
          <w:b/>
          <w:bCs/>
          <w:color w:val="222222"/>
          <w:sz w:val="24"/>
          <w:szCs w:val="24"/>
        </w:rPr>
        <w:t>Bruno Kessler Foundation</w:t>
      </w:r>
    </w:p>
    <w:p w14:paraId="6DDBBBB5" w14:textId="7B75C1F7" w:rsidR="00D70CC4" w:rsidRPr="00FD39AD" w:rsidRDefault="00D70CC4" w:rsidP="00586844">
      <w:pPr>
        <w:shd w:val="clear" w:color="auto" w:fill="FFFFFF"/>
        <w:spacing w:line="240" w:lineRule="auto"/>
        <w:jc w:val="both"/>
        <w:rPr>
          <w:rFonts w:ascii="Times New Roman" w:eastAsia="Times New Roman" w:hAnsi="Times New Roman" w:cs="Times New Roman"/>
          <w:b/>
          <w:bCs/>
          <w:color w:val="222222"/>
          <w:sz w:val="24"/>
          <w:szCs w:val="24"/>
        </w:rPr>
      </w:pPr>
      <w:r w:rsidRPr="00FD39AD">
        <w:rPr>
          <w:rFonts w:ascii="Times New Roman" w:eastAsia="Times New Roman" w:hAnsi="Times New Roman" w:cs="Times New Roman"/>
          <w:b/>
          <w:bCs/>
          <w:color w:val="222222"/>
          <w:sz w:val="24"/>
          <w:szCs w:val="24"/>
        </w:rPr>
        <w:t xml:space="preserve">Stefania Yapo, </w:t>
      </w:r>
      <w:hyperlink r:id="rId9" w:history="1">
        <w:r w:rsidR="00E008E8" w:rsidRPr="00681FC5">
          <w:rPr>
            <w:rStyle w:val="Collegamentoipertestuale"/>
            <w:rFonts w:ascii="Times New Roman" w:eastAsia="Times New Roman" w:hAnsi="Times New Roman" w:cs="Times New Roman"/>
            <w:b/>
            <w:bCs/>
            <w:sz w:val="24"/>
            <w:szCs w:val="24"/>
          </w:rPr>
          <w:t>syapo@fbk.eu</w:t>
        </w:r>
      </w:hyperlink>
      <w:r w:rsidR="00E008E8">
        <w:rPr>
          <w:rFonts w:ascii="Times New Roman" w:eastAsia="Times New Roman" w:hAnsi="Times New Roman" w:cs="Times New Roman"/>
          <w:b/>
          <w:bCs/>
          <w:color w:val="222222"/>
          <w:sz w:val="24"/>
          <w:szCs w:val="24"/>
        </w:rPr>
        <w:t>,</w:t>
      </w:r>
      <w:r w:rsidRPr="00FD39AD">
        <w:rPr>
          <w:rFonts w:ascii="Times New Roman" w:eastAsia="Times New Roman" w:hAnsi="Times New Roman" w:cs="Times New Roman"/>
          <w:b/>
          <w:bCs/>
          <w:color w:val="222222"/>
          <w:sz w:val="24"/>
          <w:szCs w:val="24"/>
        </w:rPr>
        <w:t xml:space="preserve"> </w:t>
      </w:r>
      <w:r w:rsidR="00E008E8">
        <w:rPr>
          <w:rFonts w:ascii="Times New Roman" w:eastAsia="Times New Roman" w:hAnsi="Times New Roman" w:cs="Times New Roman"/>
          <w:b/>
          <w:bCs/>
          <w:color w:val="222222"/>
          <w:sz w:val="24"/>
          <w:szCs w:val="24"/>
        </w:rPr>
        <w:t>000-0003-4557-8546</w:t>
      </w:r>
      <w:r w:rsidR="00FD39AD">
        <w:rPr>
          <w:rFonts w:ascii="Times New Roman" w:eastAsia="Times New Roman" w:hAnsi="Times New Roman" w:cs="Times New Roman"/>
          <w:b/>
          <w:bCs/>
          <w:color w:val="222222"/>
          <w:sz w:val="24"/>
          <w:szCs w:val="24"/>
        </w:rPr>
        <w:t xml:space="preserve">, </w:t>
      </w:r>
      <w:r w:rsidR="00E008E8">
        <w:rPr>
          <w:rFonts w:ascii="Times New Roman" w:eastAsia="Times New Roman" w:hAnsi="Times New Roman" w:cs="Times New Roman"/>
          <w:b/>
          <w:bCs/>
          <w:color w:val="222222"/>
          <w:sz w:val="24"/>
          <w:szCs w:val="24"/>
        </w:rPr>
        <w:t>Bruno Kessler Foundation</w:t>
      </w:r>
    </w:p>
    <w:p w14:paraId="093C0C95" w14:textId="77777777" w:rsidR="00D70CC4" w:rsidRPr="00FD39AD" w:rsidRDefault="00D70CC4" w:rsidP="00586844">
      <w:pPr>
        <w:shd w:val="clear" w:color="auto" w:fill="FFFFFF"/>
        <w:spacing w:line="240" w:lineRule="auto"/>
        <w:jc w:val="both"/>
        <w:rPr>
          <w:rFonts w:ascii="Times New Roman" w:eastAsia="Times New Roman" w:hAnsi="Times New Roman" w:cs="Times New Roman"/>
          <w:b/>
          <w:bCs/>
          <w:color w:val="222222"/>
          <w:sz w:val="24"/>
          <w:szCs w:val="24"/>
        </w:rPr>
      </w:pPr>
    </w:p>
    <w:p w14:paraId="00000003" w14:textId="77777777" w:rsidR="00353D6E" w:rsidRPr="00FD39AD" w:rsidRDefault="00000000" w:rsidP="00586844">
      <w:pPr>
        <w:shd w:val="clear" w:color="auto" w:fill="FFFFFF"/>
        <w:spacing w:line="240" w:lineRule="auto"/>
        <w:jc w:val="both"/>
        <w:rPr>
          <w:rFonts w:ascii="Times New Roman" w:eastAsia="Times New Roman" w:hAnsi="Times New Roman" w:cs="Times New Roman"/>
          <w:b/>
          <w:bCs/>
          <w:color w:val="222222"/>
          <w:sz w:val="24"/>
          <w:szCs w:val="24"/>
        </w:rPr>
      </w:pPr>
      <w:r w:rsidRPr="00FD39AD">
        <w:rPr>
          <w:rFonts w:ascii="Times New Roman" w:eastAsia="Times New Roman" w:hAnsi="Times New Roman" w:cs="Times New Roman"/>
          <w:b/>
          <w:bCs/>
          <w:color w:val="222222"/>
          <w:sz w:val="24"/>
          <w:szCs w:val="24"/>
        </w:rPr>
        <w:t>Abstract</w:t>
      </w:r>
    </w:p>
    <w:p w14:paraId="00000004" w14:textId="77777777"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Aging can be regarded as one of the most significant innovations of our time. Over the past one hundred years, global life expectancy has increased by thirty-six years, meaning that humanity is living longer and, consequently, experiencing aging more fully. Contemporary narratives, however, tend to describe aging as the linear outcome of advances in healthcare, medicine, and lifestyle. Yet, as a widespread social phenomenon, aging resembles less a linear trajectory than a complex, unpredictable, chaotic process.</w:t>
      </w:r>
    </w:p>
    <w:p w14:paraId="00000006" w14:textId="0DB07CC3" w:rsidR="00353D6E"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This study applies chaos theory to the social sciences to examine the non-linearity of later life through ethnographic and sociological analysis. Observations of a small group of older adults reveal the Silver Age as a generative phase in which individuals reinterpret their environments and technologies. Rather than a one-directional force acting upon older users, digital innovation becomes a site of mutual transformation, giving rise to new temporalities and “ages within age”. Within this context, the EUFACETS project was conceived as a multidisciplinary exploration of aging and technology. Its outcome, SAY (Souls Are Young), developed through ethnography, participatory design, and semiotic analysis, invited older adults to digitize analog photographs and enrich them with personal narratives. By fostering slow, reflective engagement, SAY demonstrates how older adults actively reshape digital media, reaffirming the Silver Age as an “eternal new”.</w:t>
      </w:r>
    </w:p>
    <w:p w14:paraId="5D0E0CFA" w14:textId="77777777" w:rsidR="00586844" w:rsidRDefault="00586844" w:rsidP="00586844">
      <w:pPr>
        <w:shd w:val="clear" w:color="auto" w:fill="FFFFFF"/>
        <w:spacing w:line="240" w:lineRule="auto"/>
        <w:jc w:val="both"/>
        <w:rPr>
          <w:rFonts w:ascii="Times New Roman" w:eastAsia="Times New Roman" w:hAnsi="Times New Roman" w:cs="Times New Roman"/>
          <w:color w:val="222222"/>
          <w:sz w:val="24"/>
          <w:szCs w:val="24"/>
        </w:rPr>
      </w:pPr>
    </w:p>
    <w:p w14:paraId="03133766" w14:textId="0AF0DFF7" w:rsidR="00586844" w:rsidRPr="00586844" w:rsidRDefault="00586844" w:rsidP="00586844">
      <w:pPr>
        <w:shd w:val="clear" w:color="auto" w:fill="FFFFFF"/>
        <w:spacing w:line="240" w:lineRule="auto"/>
        <w:jc w:val="both"/>
        <w:rPr>
          <w:rFonts w:ascii="Times New Roman" w:eastAsia="Times New Roman" w:hAnsi="Times New Roman" w:cs="Times New Roman"/>
          <w:b/>
          <w:bCs/>
          <w:color w:val="222222"/>
          <w:sz w:val="24"/>
          <w:szCs w:val="24"/>
        </w:rPr>
      </w:pPr>
      <w:r w:rsidRPr="00586844">
        <w:rPr>
          <w:rFonts w:ascii="Times New Roman" w:eastAsia="Times New Roman" w:hAnsi="Times New Roman" w:cs="Times New Roman"/>
          <w:b/>
          <w:bCs/>
          <w:color w:val="222222"/>
          <w:sz w:val="24"/>
          <w:szCs w:val="24"/>
        </w:rPr>
        <w:t>Keywords:</w:t>
      </w:r>
      <w:r w:rsidR="00132F85">
        <w:rPr>
          <w:rFonts w:ascii="Times New Roman" w:eastAsia="Times New Roman" w:hAnsi="Times New Roman" w:cs="Times New Roman"/>
          <w:b/>
          <w:bCs/>
          <w:color w:val="222222"/>
          <w:sz w:val="24"/>
          <w:szCs w:val="24"/>
        </w:rPr>
        <w:t xml:space="preserve"> silver age, chaos theory, </w:t>
      </w:r>
      <w:r w:rsidR="006847DF">
        <w:rPr>
          <w:rFonts w:ascii="Times New Roman" w:eastAsia="Times New Roman" w:hAnsi="Times New Roman" w:cs="Times New Roman"/>
          <w:b/>
          <w:bCs/>
          <w:color w:val="222222"/>
          <w:sz w:val="24"/>
          <w:szCs w:val="24"/>
        </w:rPr>
        <w:t>digital transformation</w:t>
      </w:r>
    </w:p>
    <w:p w14:paraId="00000007" w14:textId="77777777" w:rsidR="00353D6E" w:rsidRPr="00FD39AD" w:rsidRDefault="00353D6E" w:rsidP="00586844">
      <w:pPr>
        <w:shd w:val="clear" w:color="auto" w:fill="FFFFFF"/>
        <w:spacing w:line="240" w:lineRule="auto"/>
        <w:jc w:val="both"/>
        <w:rPr>
          <w:rFonts w:ascii="Times New Roman" w:eastAsia="Times New Roman" w:hAnsi="Times New Roman" w:cs="Times New Roman"/>
          <w:color w:val="222222"/>
          <w:sz w:val="24"/>
          <w:szCs w:val="24"/>
        </w:rPr>
      </w:pPr>
    </w:p>
    <w:p w14:paraId="00000008" w14:textId="7E9F9847" w:rsidR="00353D6E" w:rsidRPr="00F14EC8" w:rsidRDefault="00000000" w:rsidP="00F14EC8">
      <w:pPr>
        <w:pStyle w:val="Paragrafoelenco"/>
        <w:numPr>
          <w:ilvl w:val="0"/>
          <w:numId w:val="5"/>
        </w:numPr>
        <w:shd w:val="clear" w:color="auto" w:fill="FFFFFF"/>
        <w:spacing w:line="240" w:lineRule="auto"/>
        <w:jc w:val="both"/>
        <w:rPr>
          <w:rFonts w:ascii="Times New Roman" w:eastAsia="Times New Roman" w:hAnsi="Times New Roman" w:cs="Times New Roman"/>
          <w:b/>
          <w:bCs/>
          <w:color w:val="222222"/>
          <w:sz w:val="24"/>
          <w:szCs w:val="24"/>
        </w:rPr>
      </w:pPr>
      <w:r w:rsidRPr="00F14EC8">
        <w:rPr>
          <w:rFonts w:ascii="Times New Roman" w:eastAsia="Times New Roman" w:hAnsi="Times New Roman" w:cs="Times New Roman"/>
          <w:b/>
          <w:bCs/>
          <w:color w:val="222222"/>
          <w:sz w:val="24"/>
          <w:szCs w:val="24"/>
        </w:rPr>
        <w:t>Non</w:t>
      </w:r>
      <w:r w:rsidR="00C123B1">
        <w:rPr>
          <w:rFonts w:ascii="Times New Roman" w:eastAsia="Times New Roman" w:hAnsi="Times New Roman" w:cs="Times New Roman"/>
          <w:b/>
          <w:bCs/>
          <w:color w:val="222222"/>
          <w:sz w:val="24"/>
          <w:szCs w:val="24"/>
        </w:rPr>
        <w:t>-</w:t>
      </w:r>
      <w:r w:rsidRPr="00F14EC8">
        <w:rPr>
          <w:rFonts w:ascii="Times New Roman" w:eastAsia="Times New Roman" w:hAnsi="Times New Roman" w:cs="Times New Roman"/>
          <w:b/>
          <w:bCs/>
          <w:color w:val="222222"/>
          <w:sz w:val="24"/>
          <w:szCs w:val="24"/>
        </w:rPr>
        <w:t>linearity, chaos theory and aging</w:t>
      </w:r>
    </w:p>
    <w:p w14:paraId="00000009" w14:textId="77777777" w:rsidR="00353D6E" w:rsidRPr="00FD39AD" w:rsidRDefault="00353D6E" w:rsidP="00586844">
      <w:pPr>
        <w:shd w:val="clear" w:color="auto" w:fill="FFFFFF"/>
        <w:spacing w:line="240" w:lineRule="auto"/>
        <w:rPr>
          <w:rFonts w:ascii="Times New Roman" w:eastAsia="Times New Roman" w:hAnsi="Times New Roman" w:cs="Times New Roman"/>
          <w:color w:val="222222"/>
          <w:sz w:val="24"/>
          <w:szCs w:val="24"/>
        </w:rPr>
      </w:pPr>
    </w:p>
    <w:p w14:paraId="0000000A" w14:textId="077260CF"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Aging is frequently framed as a challenge (Morrow-Howell</w:t>
      </w:r>
      <w:r w:rsidR="008935B0">
        <w:rPr>
          <w:rFonts w:ascii="Times New Roman" w:eastAsia="Times New Roman" w:hAnsi="Times New Roman" w:cs="Times New Roman"/>
          <w:color w:val="222222"/>
          <w:sz w:val="24"/>
          <w:szCs w:val="24"/>
        </w:rPr>
        <w:t xml:space="preserve"> et al.</w:t>
      </w:r>
      <w:r w:rsidRPr="00FD39AD">
        <w:rPr>
          <w:rFonts w:ascii="Times New Roman" w:eastAsia="Times New Roman" w:hAnsi="Times New Roman" w:cs="Times New Roman"/>
          <w:color w:val="222222"/>
          <w:sz w:val="24"/>
          <w:szCs w:val="24"/>
        </w:rPr>
        <w:t xml:space="preserve"> 2001), a demographic shift to be managed, or even a market opportunity through the rise of the silver economy (Marcucci et al. 2021). It is also commonly understood as the inevitable effect of the passage of time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 biological process shared by all living (and non</w:t>
      </w:r>
      <w:r w:rsidR="00CB294D" w:rsidRPr="00FD39AD">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living) beings. Yet, as a distinctly contemporary concern, aging has become the focus of an unprecedented proliferation of academic research, public discourse, and popular media over the past four decades. From scientific studies and policy reports to lifestyle manuals, online tutorials and marketing campaigns promoting “successful” or “healthy” aging, the topic has generated an entire ecosystem of knowledge and practices. </w:t>
      </w:r>
    </w:p>
    <w:p w14:paraId="6B197159" w14:textId="3EBDE8A9" w:rsidR="00E44966" w:rsidRPr="00FD39AD" w:rsidRDefault="00E44966"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 xml:space="preserve">The anthropologist </w:t>
      </w:r>
      <w:proofErr w:type="spellStart"/>
      <w:r w:rsidRPr="00FD39AD">
        <w:rPr>
          <w:rFonts w:ascii="Times New Roman" w:eastAsia="Times New Roman" w:hAnsi="Times New Roman" w:cs="Times New Roman"/>
          <w:color w:val="222222"/>
          <w:sz w:val="24"/>
          <w:szCs w:val="24"/>
        </w:rPr>
        <w:t>Yohko</w:t>
      </w:r>
      <w:proofErr w:type="spellEnd"/>
      <w:r w:rsidRPr="00FD39AD">
        <w:rPr>
          <w:rFonts w:ascii="Times New Roman" w:eastAsia="Times New Roman" w:hAnsi="Times New Roman" w:cs="Times New Roman"/>
          <w:color w:val="222222"/>
          <w:sz w:val="24"/>
          <w:szCs w:val="24"/>
        </w:rPr>
        <w:t xml:space="preserve"> Tsuji (2023), drawing on h</w:t>
      </w:r>
      <w:r w:rsidR="00AA0D19">
        <w:rPr>
          <w:rFonts w:ascii="Times New Roman" w:eastAsia="Times New Roman" w:hAnsi="Times New Roman" w:cs="Times New Roman"/>
          <w:color w:val="222222"/>
          <w:sz w:val="24"/>
          <w:szCs w:val="24"/>
        </w:rPr>
        <w:t>er</w:t>
      </w:r>
      <w:r w:rsidRPr="00FD39AD">
        <w:rPr>
          <w:rFonts w:ascii="Times New Roman" w:eastAsia="Times New Roman" w:hAnsi="Times New Roman" w:cs="Times New Roman"/>
          <w:color w:val="222222"/>
          <w:sz w:val="24"/>
          <w:szCs w:val="24"/>
        </w:rPr>
        <w:t xml:space="preserve"> fieldwork conducted in an American retirement facility between 1987 and 1988, subsequently developed in h</w:t>
      </w:r>
      <w:r w:rsidR="00AA0D19">
        <w:rPr>
          <w:rFonts w:ascii="Times New Roman" w:eastAsia="Times New Roman" w:hAnsi="Times New Roman" w:cs="Times New Roman"/>
          <w:color w:val="222222"/>
          <w:sz w:val="24"/>
          <w:szCs w:val="24"/>
        </w:rPr>
        <w:t>er</w:t>
      </w:r>
      <w:r w:rsidRPr="00FD39AD">
        <w:rPr>
          <w:rFonts w:ascii="Times New Roman" w:eastAsia="Times New Roman" w:hAnsi="Times New Roman" w:cs="Times New Roman"/>
          <w:color w:val="222222"/>
          <w:sz w:val="24"/>
          <w:szCs w:val="24"/>
        </w:rPr>
        <w:t xml:space="preserve"> monograph “Through Japanese eyes. Thirty years of studying aging in America” (2020) has characterized this phenomenon as having transformed aging into unexplored terrain: </w:t>
      </w:r>
    </w:p>
    <w:p w14:paraId="0000000D" w14:textId="7BDDA31E" w:rsidR="00353D6E" w:rsidRPr="00FD39AD" w:rsidRDefault="00000000" w:rsidP="00C123B1">
      <w:pPr>
        <w:shd w:val="clear" w:color="auto" w:fill="FFFFFF"/>
        <w:spacing w:line="240" w:lineRule="auto"/>
        <w:ind w:left="567"/>
        <w:jc w:val="both"/>
        <w:rPr>
          <w:rFonts w:ascii="Times New Roman" w:eastAsia="Times New Roman" w:hAnsi="Times New Roman" w:cs="Times New Roman"/>
          <w:color w:val="222222"/>
          <w:sz w:val="24"/>
          <w:szCs w:val="24"/>
          <w:lang w:val="en-GB"/>
        </w:rPr>
      </w:pPr>
      <w:r w:rsidRPr="00FD39AD">
        <w:rPr>
          <w:rFonts w:ascii="Times New Roman" w:eastAsia="Times New Roman" w:hAnsi="Times New Roman" w:cs="Times New Roman"/>
          <w:color w:val="111111"/>
          <w:sz w:val="24"/>
          <w:szCs w:val="24"/>
          <w:highlight w:val="white"/>
        </w:rPr>
        <w:t xml:space="preserve">“The literature on aging in America led me to regard American senescence as a frontier and older Americans as pioneers. Here, old age can indeed be compared to a frontier because, unlike in Japan, American culture does not provide “neat” models of aging. The fact that senescence represents the antithesis of American ideals makes the frontier of aging even more rugged. Older Americans are pioneers who navigate this frontier without </w:t>
      </w:r>
      <w:r w:rsidR="00DC2D04">
        <w:rPr>
          <w:rFonts w:ascii="Times New Roman" w:eastAsia="Times New Roman" w:hAnsi="Times New Roman" w:cs="Times New Roman"/>
          <w:color w:val="111111"/>
          <w:sz w:val="24"/>
          <w:szCs w:val="24"/>
          <w:highlight w:val="white"/>
        </w:rPr>
        <w:t>“</w:t>
      </w:r>
      <w:r w:rsidRPr="00FD39AD">
        <w:rPr>
          <w:rFonts w:ascii="Times New Roman" w:eastAsia="Times New Roman" w:hAnsi="Times New Roman" w:cs="Times New Roman"/>
          <w:color w:val="111111"/>
          <w:sz w:val="24"/>
          <w:szCs w:val="24"/>
          <w:highlight w:val="white"/>
        </w:rPr>
        <w:t>cultural maps</w:t>
      </w:r>
      <w:r w:rsidR="00DC2D04">
        <w:rPr>
          <w:rFonts w:ascii="Times New Roman" w:eastAsia="Times New Roman" w:hAnsi="Times New Roman" w:cs="Times New Roman"/>
          <w:color w:val="111111"/>
          <w:sz w:val="24"/>
          <w:szCs w:val="24"/>
          <w:highlight w:val="white"/>
        </w:rPr>
        <w:t>”</w:t>
      </w:r>
      <w:r w:rsidRPr="00FD39AD">
        <w:rPr>
          <w:rFonts w:ascii="Times New Roman" w:eastAsia="Times New Roman" w:hAnsi="Times New Roman" w:cs="Times New Roman"/>
          <w:color w:val="111111"/>
          <w:sz w:val="24"/>
          <w:szCs w:val="24"/>
          <w:highlight w:val="white"/>
        </w:rPr>
        <w:t>.</w:t>
      </w:r>
      <w:r w:rsidR="00AA0D19">
        <w:rPr>
          <w:rFonts w:ascii="Times New Roman" w:eastAsia="Times New Roman" w:hAnsi="Times New Roman" w:cs="Times New Roman"/>
          <w:color w:val="111111"/>
          <w:sz w:val="24"/>
          <w:szCs w:val="24"/>
        </w:rPr>
        <w:t>”</w:t>
      </w:r>
    </w:p>
    <w:p w14:paraId="0000000E" w14:textId="7391C4D7" w:rsidR="00353D6E" w:rsidRPr="00FD39AD" w:rsidRDefault="00170EA0" w:rsidP="00586844">
      <w:pPr>
        <w:shd w:val="clear" w:color="auto" w:fill="FFFFFF"/>
        <w:spacing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en-GB"/>
        </w:rPr>
        <w:t>M</w:t>
      </w:r>
      <w:proofErr w:type="spellStart"/>
      <w:r w:rsidRPr="00FD39AD">
        <w:rPr>
          <w:rFonts w:ascii="Times New Roman" w:eastAsia="Times New Roman" w:hAnsi="Times New Roman" w:cs="Times New Roman"/>
          <w:color w:val="222222"/>
          <w:sz w:val="24"/>
          <w:szCs w:val="24"/>
        </w:rPr>
        <w:t>ost</w:t>
      </w:r>
      <w:proofErr w:type="spellEnd"/>
      <w:r w:rsidRPr="00FD39AD">
        <w:rPr>
          <w:rFonts w:ascii="Times New Roman" w:eastAsia="Times New Roman" w:hAnsi="Times New Roman" w:cs="Times New Roman"/>
          <w:color w:val="222222"/>
          <w:sz w:val="24"/>
          <w:szCs w:val="24"/>
        </w:rPr>
        <w:t xml:space="preserve"> of what has been published in these decades concentrates on how human beings age and on how societies could slow, manage, or even reverse this process. Far less attention, however, </w:t>
      </w:r>
      <w:r w:rsidRPr="00FD39AD">
        <w:rPr>
          <w:rFonts w:ascii="Times New Roman" w:eastAsia="Times New Roman" w:hAnsi="Times New Roman" w:cs="Times New Roman"/>
          <w:color w:val="222222"/>
          <w:sz w:val="24"/>
          <w:szCs w:val="24"/>
        </w:rPr>
        <w:lastRenderedPageBreak/>
        <w:t>has been devoted to questioning what it signifies within the broader scope of human experience. Aging carries an intrinsic meaning for human life, one that extends beyond biological decline or proximity to death. Rather than being a terminal stage, aging may represent a distinct and meaningful configuration of existence, with its own cognitive, emotional and relational forms of balance.</w:t>
      </w:r>
    </w:p>
    <w:p w14:paraId="00000010" w14:textId="685C562A"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 xml:space="preserve">The work of Laura Carstensen and colleagues (1995; </w:t>
      </w:r>
      <w:r w:rsidR="00343530" w:rsidRPr="00FD39AD">
        <w:rPr>
          <w:rFonts w:ascii="Times New Roman" w:eastAsia="Times New Roman" w:hAnsi="Times New Roman" w:cs="Times New Roman"/>
          <w:color w:val="222222"/>
          <w:sz w:val="24"/>
          <w:szCs w:val="24"/>
        </w:rPr>
        <w:t xml:space="preserve">Carstensen et al. </w:t>
      </w:r>
      <w:r w:rsidRPr="00FD39AD">
        <w:rPr>
          <w:rFonts w:ascii="Times New Roman" w:eastAsia="Times New Roman" w:hAnsi="Times New Roman" w:cs="Times New Roman"/>
          <w:color w:val="222222"/>
          <w:sz w:val="24"/>
          <w:szCs w:val="24"/>
        </w:rPr>
        <w:t>2011) demonstrated that as individuals age, emotional regulation becomes increasingly central to their psychological functioning. The perception of time as finite leads people to prioritize depth over breadth, investing in relationships that are emotionally meaningful rather than pursuing novel or superficial social encounters. This temporal awareness subtly reorganizes motivation and social engagement across the life course, fostering a selective focus on what truly matters. Older adults, therefore, are not withdrawing from life but refining their participation in it curating experiences that sustain emotional stability and fulfillment.</w:t>
      </w:r>
      <w:r w:rsidR="00D70CC4"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This shift stands in striking contrast to dominant Western narratives that portray aging primarily as a process of loss, dependency, or social marginality. Consequently, older adults are typically portrayed as recipients of care or innovation rather than as architects of their own everyday lives. Within economic, </w:t>
      </w:r>
      <w:r w:rsidR="002847B0" w:rsidRPr="00FD39AD">
        <w:rPr>
          <w:rFonts w:ascii="Times New Roman" w:eastAsia="Times New Roman" w:hAnsi="Times New Roman" w:cs="Times New Roman"/>
          <w:color w:val="222222"/>
          <w:sz w:val="24"/>
          <w:szCs w:val="24"/>
        </w:rPr>
        <w:t>healthcare,</w:t>
      </w:r>
      <w:r w:rsidRPr="00FD39AD">
        <w:rPr>
          <w:rFonts w:ascii="Times New Roman" w:eastAsia="Times New Roman" w:hAnsi="Times New Roman" w:cs="Times New Roman"/>
          <w:color w:val="222222"/>
          <w:sz w:val="24"/>
          <w:szCs w:val="24"/>
        </w:rPr>
        <w:t xml:space="preserve"> and technological discourses, they are often described in terms of dependency or consumption, while creativity and innovation remain peripheral to the narrative. Such framing perpetuates a view of aging studied from the</w:t>
      </w:r>
      <w:r w:rsidR="005D1879">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outside</w:t>
      </w:r>
      <w:r w:rsidR="005D1879">
        <w:rPr>
          <w:rFonts w:ascii="Times New Roman" w:eastAsia="Times New Roman" w:hAnsi="Times New Roman" w:cs="Times New Roman"/>
          <w:color w:val="222222"/>
          <w:sz w:val="24"/>
          <w:szCs w:val="24"/>
        </w:rPr>
        <w:t>-i</w:t>
      </w:r>
      <w:r w:rsidRPr="00FD39AD">
        <w:rPr>
          <w:rFonts w:ascii="Times New Roman" w:eastAsia="Times New Roman" w:hAnsi="Times New Roman" w:cs="Times New Roman"/>
          <w:color w:val="222222"/>
          <w:sz w:val="24"/>
          <w:szCs w:val="24"/>
        </w:rPr>
        <w:t>n rather than from the inside</w:t>
      </w:r>
      <w:r w:rsidR="005D1879">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out, resulting in partial understandings and limited imaginaries of what growing older truly means (Becker 2023). Instead, Carstensen’s findings invite us to see later life as a phase of integration, reflection and affective balance, a period in which human beings exercise a distinct form of agency. Within this view, aging is not simply what happens to people, but a process through which individuals come to know themselves differently, crafting new forms of presence and meaning in time (Carstensen et al. 2011). </w:t>
      </w:r>
      <w:r w:rsidR="00DD5EAC" w:rsidRPr="00FD39AD">
        <w:rPr>
          <w:rFonts w:ascii="Times New Roman" w:eastAsia="Times New Roman" w:hAnsi="Times New Roman" w:cs="Times New Roman"/>
          <w:color w:val="222222"/>
          <w:sz w:val="24"/>
          <w:szCs w:val="24"/>
        </w:rPr>
        <w:t>Considering</w:t>
      </w:r>
      <w:r w:rsidRPr="00FD39AD">
        <w:rPr>
          <w:rFonts w:ascii="Times New Roman" w:eastAsia="Times New Roman" w:hAnsi="Times New Roman" w:cs="Times New Roman"/>
          <w:color w:val="222222"/>
          <w:sz w:val="24"/>
          <w:szCs w:val="24"/>
        </w:rPr>
        <w:t xml:space="preserve"> </w:t>
      </w:r>
      <w:r w:rsidR="00DD5EAC" w:rsidRPr="00FD39AD">
        <w:rPr>
          <w:rFonts w:ascii="Times New Roman" w:eastAsia="Times New Roman" w:hAnsi="Times New Roman" w:cs="Times New Roman"/>
          <w:color w:val="222222"/>
          <w:sz w:val="24"/>
          <w:szCs w:val="24"/>
        </w:rPr>
        <w:t>this argument</w:t>
      </w:r>
      <w:r w:rsidRPr="00FD39AD">
        <w:rPr>
          <w:rFonts w:ascii="Times New Roman" w:eastAsia="Times New Roman" w:hAnsi="Times New Roman" w:cs="Times New Roman"/>
          <w:color w:val="222222"/>
          <w:sz w:val="24"/>
          <w:szCs w:val="24"/>
        </w:rPr>
        <w:t xml:space="preserve"> and acknowledging that aging is not necessarily defined by negative emotions or experiences, this research approaches aging as a multilayered phenomenon, a process that transcends mere biological, </w:t>
      </w:r>
      <w:r w:rsidR="002847B0" w:rsidRPr="00FD39AD">
        <w:rPr>
          <w:rFonts w:ascii="Times New Roman" w:eastAsia="Times New Roman" w:hAnsi="Times New Roman" w:cs="Times New Roman"/>
          <w:color w:val="222222"/>
          <w:sz w:val="24"/>
          <w:szCs w:val="24"/>
        </w:rPr>
        <w:t>social</w:t>
      </w:r>
      <w:r w:rsidR="002847B0">
        <w:rPr>
          <w:rFonts w:ascii="Times New Roman" w:eastAsia="Times New Roman" w:hAnsi="Times New Roman" w:cs="Times New Roman"/>
          <w:color w:val="222222"/>
          <w:sz w:val="24"/>
          <w:szCs w:val="24"/>
        </w:rPr>
        <w:t>,</w:t>
      </w:r>
      <w:r w:rsidR="00343530" w:rsidRPr="00FD39AD">
        <w:rPr>
          <w:rFonts w:ascii="Times New Roman" w:eastAsia="Times New Roman" w:hAnsi="Times New Roman" w:cs="Times New Roman"/>
          <w:color w:val="222222"/>
          <w:sz w:val="24"/>
          <w:szCs w:val="24"/>
        </w:rPr>
        <w:t xml:space="preserve"> and</w:t>
      </w:r>
      <w:r w:rsidRPr="00FD39AD">
        <w:rPr>
          <w:rFonts w:ascii="Times New Roman" w:eastAsia="Times New Roman" w:hAnsi="Times New Roman" w:cs="Times New Roman"/>
          <w:color w:val="222222"/>
          <w:sz w:val="24"/>
          <w:szCs w:val="24"/>
        </w:rPr>
        <w:t xml:space="preserve"> cultural interpretation. Aging unfolds across intertwined dimensions</w:t>
      </w:r>
      <w:r w:rsidR="00C123B1">
        <w:rPr>
          <w:rFonts w:ascii="Times New Roman" w:eastAsia="Times New Roman" w:hAnsi="Times New Roman" w:cs="Times New Roman"/>
          <w:color w:val="222222"/>
          <w:sz w:val="24"/>
          <w:szCs w:val="24"/>
        </w:rPr>
        <w:t>, including</w:t>
      </w:r>
      <w:r w:rsidRPr="00FD39AD">
        <w:rPr>
          <w:rFonts w:ascii="Times New Roman" w:eastAsia="Times New Roman" w:hAnsi="Times New Roman" w:cs="Times New Roman"/>
          <w:color w:val="222222"/>
          <w:sz w:val="24"/>
          <w:szCs w:val="24"/>
        </w:rPr>
        <w:t xml:space="preserve"> biological, physical, philosophical, social, economic, </w:t>
      </w:r>
      <w:r w:rsidR="00C123B1" w:rsidRPr="00FD39AD">
        <w:rPr>
          <w:rFonts w:ascii="Times New Roman" w:eastAsia="Times New Roman" w:hAnsi="Times New Roman" w:cs="Times New Roman"/>
          <w:color w:val="222222"/>
          <w:sz w:val="24"/>
          <w:szCs w:val="24"/>
        </w:rPr>
        <w:t>aesthetic,</w:t>
      </w:r>
      <w:r w:rsidRPr="00FD39AD">
        <w:rPr>
          <w:rFonts w:ascii="Times New Roman" w:eastAsia="Times New Roman" w:hAnsi="Times New Roman" w:cs="Times New Roman"/>
          <w:color w:val="222222"/>
          <w:sz w:val="24"/>
          <w:szCs w:val="24"/>
        </w:rPr>
        <w:t xml:space="preserve"> and cultural. These layers continuously interact in dynamic and non-linear ways, producing outcomes that cannot be predicted from any single factor alone. Although aging is a universal experience, it resists linear explanation or cultural generalization</w:t>
      </w:r>
      <w:r w:rsidR="00343530" w:rsidRPr="00FD39AD">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its meanings and manifestations vary profoundly across </w:t>
      </w:r>
      <w:r w:rsidR="00343530" w:rsidRPr="00FD39AD">
        <w:rPr>
          <w:rFonts w:ascii="Times New Roman" w:eastAsia="Times New Roman" w:hAnsi="Times New Roman" w:cs="Times New Roman"/>
          <w:color w:val="222222"/>
          <w:sz w:val="24"/>
          <w:szCs w:val="24"/>
        </w:rPr>
        <w:t>all the</w:t>
      </w:r>
      <w:r w:rsidRPr="00FD39AD">
        <w:rPr>
          <w:rFonts w:ascii="Times New Roman" w:eastAsia="Times New Roman" w:hAnsi="Times New Roman" w:cs="Times New Roman"/>
          <w:color w:val="222222"/>
          <w:sz w:val="24"/>
          <w:szCs w:val="24"/>
        </w:rPr>
        <w:t xml:space="preserve"> contexts.</w:t>
      </w:r>
    </w:p>
    <w:p w14:paraId="00000011" w14:textId="1914B352"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From this perspective, aging emerges as a complex and self-organizing phenomenon, characterized by constant adaptation and transformation. Rather than a simple trajectory of decline, it can be seen as an evolving system shaped by the interplay of innumerable life events and micro-variations over time. To grasp this intricate web of interrelations, we turn to the conceptual tools of chaos theory (</w:t>
      </w:r>
      <w:r w:rsidRPr="00FD39AD">
        <w:rPr>
          <w:rFonts w:ascii="Times New Roman" w:eastAsia="Times New Roman" w:hAnsi="Times New Roman" w:cs="Times New Roman"/>
          <w:sz w:val="24"/>
          <w:szCs w:val="24"/>
        </w:rPr>
        <w:t>Young 1991)</w:t>
      </w:r>
      <w:r w:rsidRPr="00FD39AD">
        <w:rPr>
          <w:rFonts w:ascii="Times New Roman" w:eastAsia="Times New Roman" w:hAnsi="Times New Roman" w:cs="Times New Roman"/>
          <w:color w:val="222222"/>
          <w:sz w:val="24"/>
          <w:szCs w:val="24"/>
        </w:rPr>
        <w:t>, which allow us to understand aging as a dynamic process of order within apparent disorder, where stability and change coexist as complementary forces shaping the later stages of human life.</w:t>
      </w:r>
    </w:p>
    <w:p w14:paraId="00000012" w14:textId="77777777" w:rsidR="00353D6E" w:rsidRPr="00FD39AD" w:rsidRDefault="00353D6E" w:rsidP="00586844">
      <w:pPr>
        <w:shd w:val="clear" w:color="auto" w:fill="FFFFFF"/>
        <w:spacing w:line="240" w:lineRule="auto"/>
        <w:rPr>
          <w:rFonts w:ascii="Times New Roman" w:eastAsia="Times New Roman" w:hAnsi="Times New Roman" w:cs="Times New Roman"/>
          <w:color w:val="222222"/>
          <w:sz w:val="24"/>
          <w:szCs w:val="24"/>
        </w:rPr>
      </w:pPr>
    </w:p>
    <w:p w14:paraId="00000013" w14:textId="0BF959C3" w:rsidR="00353D6E" w:rsidRPr="00FD39AD" w:rsidRDefault="00000000" w:rsidP="00586844">
      <w:pPr>
        <w:shd w:val="clear" w:color="auto" w:fill="FFFFFF"/>
        <w:spacing w:line="240" w:lineRule="auto"/>
        <w:rPr>
          <w:rFonts w:ascii="Times New Roman" w:eastAsia="Times New Roman" w:hAnsi="Times New Roman" w:cs="Times New Roman"/>
          <w:b/>
          <w:bCs/>
          <w:color w:val="222222"/>
          <w:sz w:val="24"/>
          <w:szCs w:val="24"/>
        </w:rPr>
      </w:pPr>
      <w:r w:rsidRPr="00FD39AD">
        <w:rPr>
          <w:rFonts w:ascii="Times New Roman" w:eastAsia="Times New Roman" w:hAnsi="Times New Roman" w:cs="Times New Roman"/>
          <w:b/>
          <w:bCs/>
          <w:color w:val="222222"/>
          <w:sz w:val="24"/>
          <w:szCs w:val="24"/>
        </w:rPr>
        <w:t>1.1. A Chaos Theory for the Silver Age</w:t>
      </w:r>
    </w:p>
    <w:p w14:paraId="00000014" w14:textId="5156B578"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Caught in the middle between agency and passivity, the Silver Age represents, in many ways, an uncharted territory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one that mirrors the behavior of chaotic systems (Young, 1991). Just as Lorenz’s mode</w:t>
      </w:r>
      <w:r w:rsidR="0011011E">
        <w:rPr>
          <w:rFonts w:ascii="Times New Roman" w:eastAsia="Times New Roman" w:hAnsi="Times New Roman" w:cs="Times New Roman"/>
          <w:color w:val="222222"/>
          <w:sz w:val="24"/>
          <w:szCs w:val="24"/>
        </w:rPr>
        <w:t>l</w:t>
      </w:r>
      <w:r w:rsidR="001B0B2C">
        <w:rPr>
          <w:rFonts w:ascii="Times New Roman" w:eastAsia="Times New Roman" w:hAnsi="Times New Roman" w:cs="Times New Roman"/>
          <w:color w:val="222222"/>
          <w:sz w:val="24"/>
          <w:szCs w:val="24"/>
        </w:rPr>
        <w:t xml:space="preserve"> (1972)</w:t>
      </w:r>
      <w:r w:rsidRPr="00FD39AD">
        <w:rPr>
          <w:rFonts w:ascii="Times New Roman" w:eastAsia="Times New Roman" w:hAnsi="Times New Roman" w:cs="Times New Roman"/>
          <w:color w:val="222222"/>
          <w:sz w:val="24"/>
          <w:szCs w:val="24"/>
        </w:rPr>
        <w:t xml:space="preserve"> revealed that minimal differences in initial conditions could generate vastly divergent trajectories, the experience of aging unfolds through deep, non-linear divergences that cannot be accounted for by biology or environment alone. Two individuals may share the same chronological age, social </w:t>
      </w:r>
      <w:r w:rsidR="002847B0" w:rsidRPr="00FD39AD">
        <w:rPr>
          <w:rFonts w:ascii="Times New Roman" w:eastAsia="Times New Roman" w:hAnsi="Times New Roman" w:cs="Times New Roman"/>
          <w:color w:val="222222"/>
          <w:sz w:val="24"/>
          <w:szCs w:val="24"/>
        </w:rPr>
        <w:t>background,</w:t>
      </w:r>
      <w:r w:rsidRPr="00FD39AD">
        <w:rPr>
          <w:rFonts w:ascii="Times New Roman" w:eastAsia="Times New Roman" w:hAnsi="Times New Roman" w:cs="Times New Roman"/>
          <w:color w:val="222222"/>
          <w:sz w:val="24"/>
          <w:szCs w:val="24"/>
        </w:rPr>
        <w:t xml:space="preserve"> and daily context, yet their cognitive, emotional and existential states may differ radically. Each aging trajectory can thus be linked to a chaotic attractor: unpredictable in its course, yet contained within the larger </w:t>
      </w:r>
      <w:r w:rsidRPr="00FD39AD">
        <w:rPr>
          <w:rFonts w:ascii="Times New Roman" w:eastAsia="Times New Roman" w:hAnsi="Times New Roman" w:cs="Times New Roman"/>
          <w:color w:val="222222"/>
          <w:sz w:val="24"/>
          <w:szCs w:val="24"/>
        </w:rPr>
        <w:lastRenderedPageBreak/>
        <w:t>human condition</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a system that never repeats itself but maintains coherence through diversity. This profound variability emerged with striking clarity in our Italian ethnographic fieldwork within the EUFACETS project. Conducted in </w:t>
      </w:r>
      <w:r w:rsidR="00B140E3" w:rsidRPr="00FD39AD">
        <w:rPr>
          <w:rFonts w:ascii="Times New Roman" w:eastAsia="Times New Roman" w:hAnsi="Times New Roman" w:cs="Times New Roman"/>
          <w:color w:val="222222"/>
          <w:sz w:val="24"/>
          <w:szCs w:val="24"/>
        </w:rPr>
        <w:t xml:space="preserve">Assisted Living Facilities </w:t>
      </w:r>
      <w:r w:rsidRPr="00FD39AD">
        <w:rPr>
          <w:rFonts w:ascii="Times New Roman" w:eastAsia="Times New Roman" w:hAnsi="Times New Roman" w:cs="Times New Roman"/>
          <w:color w:val="222222"/>
          <w:sz w:val="24"/>
          <w:szCs w:val="24"/>
        </w:rPr>
        <w:t>and other community spaces situated in Northern and Central Italy, the research revealed the extraordinary range of what aging can mean, even under seemingly identical conditions. In the same environment</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sharing the same meals, schedules, and care structures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some individuals exhibited lucidity, humor, and curiosity, while others, decades younger, appeared withdrawn or confused. Mary</w:t>
      </w:r>
      <w:r w:rsidR="00B140E3" w:rsidRPr="00FD39AD">
        <w:rPr>
          <w:rFonts w:ascii="Times New Roman" w:eastAsia="Times New Roman" w:hAnsi="Times New Roman" w:cs="Times New Roman"/>
          <w:color w:val="222222"/>
          <w:sz w:val="24"/>
          <w:szCs w:val="24"/>
        </w:rPr>
        <w:t xml:space="preserve"> (subject’s name was changes for privacy reasons)</w:t>
      </w:r>
      <w:r w:rsidRPr="00FD39AD">
        <w:rPr>
          <w:rFonts w:ascii="Times New Roman" w:eastAsia="Times New Roman" w:hAnsi="Times New Roman" w:cs="Times New Roman"/>
          <w:color w:val="222222"/>
          <w:sz w:val="24"/>
          <w:szCs w:val="24"/>
        </w:rPr>
        <w:t>, a 94-year-old woman from Trento, embodied this paradox: she described herself, with disarming wit, as “here by a calculation mistake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I didn’t think I’d live to be this old.” Her intellectual agility and emotional clarity challenged linear associations between age and decline. In contrast, other residents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sometimes twenty years younger</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appeared cognitively absent or disengaged from their surroundings. These sharp contrasts within a single environment show that aging cannot be linearly predicted, controlled, or explained by fixed variables such as genetics, class, or access to care. Rather, it behaves like a chaotic system (Keith</w:t>
      </w:r>
      <w:r w:rsidR="00B140E3" w:rsidRPr="00FD39AD">
        <w:rPr>
          <w:rFonts w:ascii="Times New Roman" w:eastAsia="Times New Roman" w:hAnsi="Times New Roman" w:cs="Times New Roman"/>
          <w:color w:val="222222"/>
          <w:sz w:val="24"/>
          <w:szCs w:val="24"/>
        </w:rPr>
        <w:t xml:space="preserve"> et al.</w:t>
      </w:r>
      <w:r w:rsidRPr="00FD39AD">
        <w:rPr>
          <w:rFonts w:ascii="Times New Roman" w:eastAsia="Times New Roman" w:hAnsi="Times New Roman" w:cs="Times New Roman"/>
          <w:color w:val="222222"/>
          <w:sz w:val="24"/>
          <w:szCs w:val="24"/>
        </w:rPr>
        <w:t xml:space="preserve"> 199</w:t>
      </w:r>
      <w:r w:rsidR="00B140E3" w:rsidRPr="00FD39AD">
        <w:rPr>
          <w:rFonts w:ascii="Times New Roman" w:eastAsia="Times New Roman" w:hAnsi="Times New Roman" w:cs="Times New Roman"/>
          <w:color w:val="222222"/>
          <w:sz w:val="24"/>
          <w:szCs w:val="24"/>
        </w:rPr>
        <w:t>4</w:t>
      </w:r>
      <w:r w:rsidRPr="00FD39AD">
        <w:rPr>
          <w:rFonts w:ascii="Times New Roman" w:eastAsia="Times New Roman" w:hAnsi="Times New Roman" w:cs="Times New Roman"/>
          <w:color w:val="222222"/>
          <w:sz w:val="24"/>
          <w:szCs w:val="24"/>
        </w:rPr>
        <w:t xml:space="preserve">), where trajectories diverge over time despite similar starting points. Aging thus resists both biological determinism and social modeling: it is shaped by complex feedback loops between the body, memory, </w:t>
      </w:r>
      <w:r w:rsidR="002847B0" w:rsidRPr="00FD39AD">
        <w:rPr>
          <w:rFonts w:ascii="Times New Roman" w:eastAsia="Times New Roman" w:hAnsi="Times New Roman" w:cs="Times New Roman"/>
          <w:color w:val="222222"/>
          <w:sz w:val="24"/>
          <w:szCs w:val="24"/>
        </w:rPr>
        <w:t>emotion,</w:t>
      </w:r>
      <w:r w:rsidRPr="00FD39AD">
        <w:rPr>
          <w:rFonts w:ascii="Times New Roman" w:eastAsia="Times New Roman" w:hAnsi="Times New Roman" w:cs="Times New Roman"/>
          <w:color w:val="222222"/>
          <w:sz w:val="24"/>
          <w:szCs w:val="24"/>
        </w:rPr>
        <w:t xml:space="preserve"> and imagination, producing singular and unrepeatable outcomes. Within the environment of </w:t>
      </w:r>
      <w:r w:rsidR="00B140E3" w:rsidRPr="00FD39AD">
        <w:rPr>
          <w:rFonts w:ascii="Times New Roman" w:eastAsia="Times New Roman" w:hAnsi="Times New Roman" w:cs="Times New Roman"/>
          <w:color w:val="222222"/>
          <w:sz w:val="24"/>
          <w:szCs w:val="24"/>
        </w:rPr>
        <w:t>Assisted Living Facilities</w:t>
      </w:r>
      <w:r w:rsidRPr="00FD39AD">
        <w:rPr>
          <w:rFonts w:ascii="Times New Roman" w:eastAsia="Times New Roman" w:hAnsi="Times New Roman" w:cs="Times New Roman"/>
          <w:color w:val="222222"/>
          <w:sz w:val="24"/>
          <w:szCs w:val="24"/>
        </w:rPr>
        <w:t>, this unpredictability was not simply statistical but experiential: each person inhabited time differently, creating a constellation of subjective presents that coexisted without converging. Beyond institutional contexts, fieldwork among independent senior volunteers further reinforced this view of aging as non-linear differentiation. These participants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often technologically competent and socially active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demonstrated forms of vitality and creativity that disrupted any normative association between age and decline. Many had integrated digital tools into their lives with fluency, using smartphones to document daily life or sustain family connections. Yet even among this group, trajectories varied widely: enthusiasm, caution, curiosity, or resistance coexisted, forming a landscape of responses that defied generalization. Aging, in this sense, appeared as a spectrum of emergent states, not a continuum</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its course determined less by chronological progression than by self-organization around unique constellations of personal and social factors.</w:t>
      </w:r>
    </w:p>
    <w:p w14:paraId="00000015" w14:textId="6C639BFE"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 xml:space="preserve">This ethnographic evidence resonates with the theoretical intuition that we live in a historical moment without stable cultural attractors for aging. As Moody and Sasser (2020: </w:t>
      </w:r>
      <w:r w:rsidR="008D4D29" w:rsidRPr="008D4D29">
        <w:rPr>
          <w:rStyle w:val="Enfasigrassetto"/>
          <w:rFonts w:ascii="Times New Roman" w:hAnsi="Times New Roman" w:cs="Times New Roman"/>
          <w:b w:val="0"/>
          <w:bCs w:val="0"/>
          <w:color w:val="000000"/>
          <w:sz w:val="24"/>
          <w:szCs w:val="24"/>
        </w:rPr>
        <w:t>xxxviii</w:t>
      </w:r>
      <w:r w:rsidRPr="00FD39AD">
        <w:rPr>
          <w:rFonts w:ascii="Times New Roman" w:eastAsia="Times New Roman" w:hAnsi="Times New Roman" w:cs="Times New Roman"/>
          <w:color w:val="222222"/>
          <w:sz w:val="24"/>
          <w:szCs w:val="24"/>
        </w:rPr>
        <w:t>) write, “We have yet to design a blueprint for an aging society of the future… Today, we grow old and experience aging and later life differently than our grandparents did, and in a way differently than will our children.” Their observation, though originally applied to the United States, extends naturally to the Italian and broader European context, where the disappearance of traditional family structures and social rituals has left aging open-ended</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a system in search of new order. In chaos </w:t>
      </w:r>
      <w:r w:rsidRPr="00FD39AD">
        <w:rPr>
          <w:rFonts w:ascii="Times New Roman" w:eastAsia="Times New Roman" w:hAnsi="Times New Roman" w:cs="Times New Roman"/>
          <w:b/>
          <w:bCs/>
          <w:color w:val="222222"/>
          <w:sz w:val="24"/>
          <w:szCs w:val="24"/>
        </w:rPr>
        <w:t>t</w:t>
      </w:r>
      <w:r w:rsidRPr="00FD39AD">
        <w:rPr>
          <w:rFonts w:ascii="Times New Roman" w:eastAsia="Times New Roman" w:hAnsi="Times New Roman" w:cs="Times New Roman"/>
          <w:color w:val="222222"/>
          <w:sz w:val="24"/>
          <w:szCs w:val="24"/>
        </w:rPr>
        <w:t>heory terms, the loss of fixed cultural models does not imply disorder but creative indeterminacy: a state in which new forms of meaning and identity emerge from the absence of pre-established structures.</w:t>
      </w:r>
    </w:p>
    <w:p w14:paraId="00000016" w14:textId="76616E20"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1B0B2C">
        <w:rPr>
          <w:rFonts w:ascii="Times New Roman" w:eastAsia="Times New Roman" w:hAnsi="Times New Roman" w:cs="Times New Roman"/>
          <w:color w:val="222222"/>
          <w:sz w:val="24"/>
          <w:szCs w:val="24"/>
        </w:rPr>
        <w:t>The writer Erri De Luca captures this sense of novelty when he remarks</w:t>
      </w:r>
      <w:r w:rsidR="008D4D29" w:rsidRPr="001B0B2C">
        <w:rPr>
          <w:rFonts w:ascii="Times New Roman" w:eastAsia="Times New Roman" w:hAnsi="Times New Roman" w:cs="Times New Roman"/>
          <w:color w:val="222222"/>
          <w:sz w:val="24"/>
          <w:szCs w:val="24"/>
        </w:rPr>
        <w:t xml:space="preserve"> in </w:t>
      </w:r>
      <w:r w:rsidR="002847B0">
        <w:rPr>
          <w:rFonts w:ascii="Times New Roman" w:eastAsia="Times New Roman" w:hAnsi="Times New Roman" w:cs="Times New Roman"/>
          <w:color w:val="222222"/>
          <w:sz w:val="24"/>
          <w:szCs w:val="24"/>
        </w:rPr>
        <w:t>the</w:t>
      </w:r>
      <w:r w:rsidR="008D4D29" w:rsidRPr="001B0B2C">
        <w:rPr>
          <w:rFonts w:ascii="Times New Roman" w:eastAsia="Times New Roman" w:hAnsi="Times New Roman" w:cs="Times New Roman"/>
          <w:color w:val="222222"/>
          <w:sz w:val="24"/>
          <w:szCs w:val="24"/>
        </w:rPr>
        <w:t xml:space="preserve"> short documentary </w:t>
      </w:r>
      <w:proofErr w:type="spellStart"/>
      <w:r w:rsidR="008D4D29" w:rsidRPr="001B0B2C">
        <w:rPr>
          <w:rFonts w:ascii="Times New Roman" w:eastAsia="Times New Roman" w:hAnsi="Times New Roman" w:cs="Times New Roman"/>
          <w:i/>
          <w:iCs/>
          <w:color w:val="222222"/>
          <w:sz w:val="24"/>
          <w:szCs w:val="24"/>
        </w:rPr>
        <w:t>L’età</w:t>
      </w:r>
      <w:proofErr w:type="spellEnd"/>
      <w:r w:rsidR="008D4D29" w:rsidRPr="001B0B2C">
        <w:rPr>
          <w:rFonts w:ascii="Times New Roman" w:eastAsia="Times New Roman" w:hAnsi="Times New Roman" w:cs="Times New Roman"/>
          <w:i/>
          <w:iCs/>
          <w:color w:val="222222"/>
          <w:sz w:val="24"/>
          <w:szCs w:val="24"/>
        </w:rPr>
        <w:t xml:space="preserve"> </w:t>
      </w:r>
      <w:proofErr w:type="spellStart"/>
      <w:r w:rsidR="008D4D29" w:rsidRPr="001B0B2C">
        <w:rPr>
          <w:rFonts w:ascii="Times New Roman" w:eastAsia="Times New Roman" w:hAnsi="Times New Roman" w:cs="Times New Roman"/>
          <w:i/>
          <w:iCs/>
          <w:color w:val="222222"/>
          <w:sz w:val="24"/>
          <w:szCs w:val="24"/>
        </w:rPr>
        <w:t>sperimentale</w:t>
      </w:r>
      <w:proofErr w:type="spellEnd"/>
      <w:r w:rsidR="008D4D29" w:rsidRPr="001B0B2C">
        <w:rPr>
          <w:rFonts w:ascii="Times New Roman" w:eastAsia="Times New Roman" w:hAnsi="Times New Roman" w:cs="Times New Roman"/>
          <w:color w:val="222222"/>
          <w:sz w:val="24"/>
          <w:szCs w:val="24"/>
        </w:rPr>
        <w:t xml:space="preserve"> (</w:t>
      </w:r>
      <w:r w:rsidR="001B0B2C" w:rsidRPr="001B0B2C">
        <w:rPr>
          <w:rFonts w:ascii="Times New Roman" w:eastAsia="Times New Roman" w:hAnsi="Times New Roman" w:cs="Times New Roman"/>
          <w:color w:val="222222"/>
          <w:sz w:val="24"/>
          <w:szCs w:val="24"/>
        </w:rPr>
        <w:t xml:space="preserve">Zingaretti </w:t>
      </w:r>
      <w:r w:rsidR="008D4D29" w:rsidRPr="001B0B2C">
        <w:rPr>
          <w:rFonts w:ascii="Times New Roman" w:eastAsia="Times New Roman" w:hAnsi="Times New Roman" w:cs="Times New Roman"/>
          <w:color w:val="222222"/>
          <w:sz w:val="24"/>
          <w:szCs w:val="24"/>
        </w:rPr>
        <w:t>2024)</w:t>
      </w:r>
      <w:r w:rsidR="002847B0">
        <w:rPr>
          <w:rFonts w:ascii="Times New Roman" w:eastAsia="Times New Roman" w:hAnsi="Times New Roman" w:cs="Times New Roman"/>
          <w:color w:val="222222"/>
          <w:sz w:val="24"/>
          <w:szCs w:val="24"/>
        </w:rPr>
        <w:t>:</w:t>
      </w:r>
      <w:r w:rsidRPr="001B0B2C">
        <w:rPr>
          <w:rFonts w:ascii="Times New Roman" w:eastAsia="Times New Roman" w:hAnsi="Times New Roman" w:cs="Times New Roman"/>
          <w:color w:val="222222"/>
          <w:sz w:val="24"/>
          <w:szCs w:val="24"/>
        </w:rPr>
        <w:t xml:space="preserve"> “Nobody has ever been old before me.” His words</w:t>
      </w:r>
      <w:r w:rsidRPr="00FD39AD">
        <w:rPr>
          <w:rFonts w:ascii="Times New Roman" w:eastAsia="Times New Roman" w:hAnsi="Times New Roman" w:cs="Times New Roman"/>
          <w:color w:val="222222"/>
          <w:sz w:val="24"/>
          <w:szCs w:val="24"/>
        </w:rPr>
        <w:t xml:space="preserve"> express not only the solitude of aging but also its inventiveness: each person must now chart their own trajectory, generating coherence where none is given. Aging thus becomes a process of self-organization</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 recursive negotiation between physical limitation and imaginative adaptation, between the familiar and the unknown.</w:t>
      </w:r>
    </w:p>
    <w:p w14:paraId="00000018" w14:textId="12CAC281"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Within this emergent landscape, technology operates as both catalyst and environment. In Ital</w:t>
      </w:r>
      <w:r w:rsidR="00AF13DF">
        <w:rPr>
          <w:rFonts w:ascii="Times New Roman" w:eastAsia="Times New Roman" w:hAnsi="Times New Roman" w:cs="Times New Roman"/>
          <w:color w:val="222222"/>
          <w:sz w:val="24"/>
          <w:szCs w:val="24"/>
        </w:rPr>
        <w:t>ian context</w:t>
      </w:r>
      <w:r w:rsidRPr="00FD39AD">
        <w:rPr>
          <w:rFonts w:ascii="Times New Roman" w:eastAsia="Times New Roman" w:hAnsi="Times New Roman" w:cs="Times New Roman"/>
          <w:color w:val="222222"/>
          <w:sz w:val="24"/>
          <w:szCs w:val="24"/>
        </w:rPr>
        <w:t xml:space="preserve">, as elsewhere, the absence of technology is no longer viable: digital infrastructures shape everyday life, from communication and healthcare to memory and emotional exchange. Aging, therefore, unfolds not outside technology but through it. The </w:t>
      </w:r>
      <w:r w:rsidRPr="00FD39AD">
        <w:rPr>
          <w:rFonts w:ascii="Times New Roman" w:eastAsia="Times New Roman" w:hAnsi="Times New Roman" w:cs="Times New Roman"/>
          <w:color w:val="222222"/>
          <w:sz w:val="24"/>
          <w:szCs w:val="24"/>
        </w:rPr>
        <w:lastRenderedPageBreak/>
        <w:t>Silver Age has become a digital age, in which technological mediation defines how autonomy, care and identity are experienced. On one hand, digital tools extend connection and agency; on the other, they expose new vulnerabilities, such as surveillance, digital exclusion, and emotional overexposure (Hejazi et al. 2025). The EUFACETS project emerged precisely within this terrain of uncertainty and potential. Conceived as a multidisciplinary exploration of aging and technology, it aimed to design digital tools that enable older adults to narrate, preserve, and share their stories, while affirming their role as protagonists of meaning-making rather than passive users. The resulting application, SAY (Souls Are Young), was developed through ethnography, participatory design</w:t>
      </w:r>
      <w:r w:rsidR="002847B0">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and semiotic analysis. It invited older participants to digitize analog photographs and accompany them with personal narratives, fostering reflective, slow-paced interaction rather than fast, performative sharing.</w:t>
      </w:r>
      <w:r w:rsidR="00D70CC4"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In this sense, SAY </w:t>
      </w:r>
      <w:r w:rsidR="00FD39AD" w:rsidRPr="00FD39AD">
        <w:rPr>
          <w:rFonts w:ascii="Times New Roman" w:eastAsia="Times New Roman" w:hAnsi="Times New Roman" w:cs="Times New Roman"/>
          <w:color w:val="222222"/>
          <w:sz w:val="24"/>
          <w:szCs w:val="24"/>
        </w:rPr>
        <w:t>aims to</w:t>
      </w:r>
      <w:r w:rsidRPr="00FD39AD">
        <w:rPr>
          <w:rFonts w:ascii="Times New Roman" w:eastAsia="Times New Roman" w:hAnsi="Times New Roman" w:cs="Times New Roman"/>
          <w:color w:val="222222"/>
          <w:sz w:val="24"/>
          <w:szCs w:val="24"/>
        </w:rPr>
        <w:t xml:space="preserve"> bridge generations</w:t>
      </w:r>
      <w:r w:rsidR="00FD39AD" w:rsidRPr="00FD39AD">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illustrat</w:t>
      </w:r>
      <w:r w:rsidR="00FD39AD" w:rsidRPr="00FD39AD">
        <w:rPr>
          <w:rFonts w:ascii="Times New Roman" w:eastAsia="Times New Roman" w:hAnsi="Times New Roman" w:cs="Times New Roman"/>
          <w:color w:val="222222"/>
          <w:sz w:val="24"/>
          <w:szCs w:val="24"/>
        </w:rPr>
        <w:t>ing</w:t>
      </w:r>
      <w:r w:rsidRPr="00FD39AD">
        <w:rPr>
          <w:rFonts w:ascii="Times New Roman" w:eastAsia="Times New Roman" w:hAnsi="Times New Roman" w:cs="Times New Roman"/>
          <w:color w:val="222222"/>
          <w:sz w:val="24"/>
          <w:szCs w:val="24"/>
        </w:rPr>
        <w:t xml:space="preserve"> a principle central to chaos theory: emergent adaptation. Older adults did not uniformly adopt or reject technology; they integrated it selectively</w:t>
      </w:r>
      <w:r w:rsidR="00FD39A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and in deeply personal ways. Some embraced digital storytelling with enthusiasm, others with hesitation. Through narration, recollection, and experimentation</w:t>
      </w:r>
      <w:r w:rsidR="00FD39AD" w:rsidRPr="00FD39AD">
        <w:rPr>
          <w:rFonts w:ascii="Times New Roman" w:eastAsia="Times New Roman" w:hAnsi="Times New Roman" w:cs="Times New Roman"/>
          <w:color w:val="222222"/>
          <w:sz w:val="24"/>
          <w:szCs w:val="24"/>
        </w:rPr>
        <w:t xml:space="preserve"> with a prototype</w:t>
      </w:r>
      <w:r w:rsidRPr="00FD39AD">
        <w:rPr>
          <w:rFonts w:ascii="Times New Roman" w:eastAsia="Times New Roman" w:hAnsi="Times New Roman" w:cs="Times New Roman"/>
          <w:color w:val="222222"/>
          <w:sz w:val="24"/>
          <w:szCs w:val="24"/>
        </w:rPr>
        <w:t>, participants collectively gave rise to what we might call a digitally mediated community of sense: a self-organizing system in which imagination and technology coevolve. Seen through the lens of chaos theory, the Silver Age thus embodies the paradox of complex systems: it is unpredictable yet patterned, fragile yet generative. The Italian ethnographic fieldwork demonstrates that aging cannot be reduced to decline or progress; it is an emergent phenomenon, unfolding through divergence rather than uniformity. Like Lorenz’s butterfly</w:t>
      </w:r>
      <w:r w:rsidR="00FD39AD" w:rsidRPr="00FD39AD">
        <w:rPr>
          <w:rFonts w:ascii="Times New Roman" w:eastAsia="Times New Roman" w:hAnsi="Times New Roman" w:cs="Times New Roman"/>
          <w:color w:val="222222"/>
          <w:sz w:val="24"/>
          <w:szCs w:val="24"/>
        </w:rPr>
        <w:t xml:space="preserve"> (</w:t>
      </w:r>
      <w:r w:rsidR="008D4D29">
        <w:rPr>
          <w:rFonts w:ascii="Times New Roman" w:eastAsia="Times New Roman" w:hAnsi="Times New Roman" w:cs="Times New Roman"/>
          <w:color w:val="222222"/>
          <w:sz w:val="24"/>
          <w:szCs w:val="24"/>
        </w:rPr>
        <w:t>1972</w:t>
      </w:r>
      <w:r w:rsidR="00FD39AD" w:rsidRPr="00FD39AD">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each life follows a trajectory that is singular yet part of a shared configuration</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 continuous metamorphosis where coherence arises not despite instability, but through it.</w:t>
      </w:r>
    </w:p>
    <w:p w14:paraId="00000019" w14:textId="77777777" w:rsidR="00353D6E" w:rsidRPr="00FD39AD" w:rsidRDefault="00353D6E" w:rsidP="00586844">
      <w:pPr>
        <w:shd w:val="clear" w:color="auto" w:fill="FFFFFF"/>
        <w:spacing w:line="240" w:lineRule="auto"/>
        <w:rPr>
          <w:rFonts w:ascii="Times New Roman" w:eastAsia="Times New Roman" w:hAnsi="Times New Roman" w:cs="Times New Roman"/>
          <w:b/>
          <w:bCs/>
          <w:color w:val="222222"/>
          <w:sz w:val="24"/>
          <w:szCs w:val="24"/>
        </w:rPr>
      </w:pPr>
    </w:p>
    <w:p w14:paraId="0000001A" w14:textId="764A4CF4" w:rsidR="00353D6E" w:rsidRPr="00F14EC8" w:rsidRDefault="00000000" w:rsidP="00F14EC8">
      <w:pPr>
        <w:pStyle w:val="Paragrafoelenco"/>
        <w:numPr>
          <w:ilvl w:val="0"/>
          <w:numId w:val="5"/>
        </w:numPr>
        <w:shd w:val="clear" w:color="auto" w:fill="FFFFFF"/>
        <w:spacing w:line="240" w:lineRule="auto"/>
        <w:jc w:val="both"/>
        <w:rPr>
          <w:rFonts w:ascii="Times New Roman" w:eastAsia="Times New Roman" w:hAnsi="Times New Roman" w:cs="Times New Roman"/>
          <w:b/>
          <w:bCs/>
          <w:color w:val="222222"/>
          <w:sz w:val="24"/>
          <w:szCs w:val="24"/>
        </w:rPr>
      </w:pPr>
      <w:r w:rsidRPr="00F14EC8">
        <w:rPr>
          <w:rFonts w:ascii="Times New Roman" w:eastAsia="Times New Roman" w:hAnsi="Times New Roman" w:cs="Times New Roman"/>
          <w:b/>
          <w:bCs/>
          <w:color w:val="222222"/>
          <w:sz w:val="24"/>
          <w:szCs w:val="24"/>
        </w:rPr>
        <w:t>Chaotic observations during fieldwork</w:t>
      </w:r>
    </w:p>
    <w:p w14:paraId="0000001B" w14:textId="4C006B19"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The qualitative fieldwork conducted within the EUFACETS project was designed to anchor the theoretical framework in lived experience and relational knowledge. Between 2023 and 2024, an ethnographic inquiry was carried out in Trento, Torino</w:t>
      </w:r>
      <w:r w:rsidR="002847B0">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and Rome, combining participant observation, in-depth </w:t>
      </w:r>
      <w:r w:rsidR="002847B0" w:rsidRPr="00FD39AD">
        <w:rPr>
          <w:rFonts w:ascii="Times New Roman" w:eastAsia="Times New Roman" w:hAnsi="Times New Roman" w:cs="Times New Roman"/>
          <w:color w:val="222222"/>
          <w:sz w:val="24"/>
          <w:szCs w:val="24"/>
        </w:rPr>
        <w:t>interviews,</w:t>
      </w:r>
      <w:r w:rsidRPr="00FD39AD">
        <w:rPr>
          <w:rFonts w:ascii="Times New Roman" w:eastAsia="Times New Roman" w:hAnsi="Times New Roman" w:cs="Times New Roman"/>
          <w:color w:val="222222"/>
          <w:sz w:val="24"/>
          <w:szCs w:val="24"/>
        </w:rPr>
        <w:t xml:space="preserve"> and collaborative workshops. The research sought not only to document practices but to listen ethnographically to how older adults narrate, interpret, and inhabit the digital dimension of their lives. As Bailey and Sheehan (2009) suggest, the goal was to cultivate a dialogic space in which analog memories and digital imaginaries could encounter one another</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revealing tensions, possibilities, and hybrid paths of adaptation.</w:t>
      </w:r>
    </w:p>
    <w:p w14:paraId="0F96EB87" w14:textId="77777777" w:rsidR="00FD39AD" w:rsidRDefault="00000000" w:rsidP="00586844">
      <w:pPr>
        <w:shd w:val="clear" w:color="auto" w:fill="FFFFFF"/>
        <w:spacing w:line="240" w:lineRule="auto"/>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The fieldwork followed a composite framework that engaged four main groups of participants over the age of 65:</w:t>
      </w:r>
    </w:p>
    <w:p w14:paraId="02AA88A0" w14:textId="0DE0A29B" w:rsidR="00FD39AD" w:rsidRPr="00FD39AD" w:rsidRDefault="00AF13DF" w:rsidP="00586844">
      <w:pPr>
        <w:pStyle w:val="Paragrafoelenco"/>
        <w:numPr>
          <w:ilvl w:val="0"/>
          <w:numId w:val="4"/>
        </w:numPr>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w:t>
      </w:r>
      <w:r w:rsidRPr="00FD39AD">
        <w:rPr>
          <w:rFonts w:ascii="Times New Roman" w:eastAsia="Times New Roman" w:hAnsi="Times New Roman" w:cs="Times New Roman"/>
          <w:color w:val="222222"/>
          <w:sz w:val="24"/>
          <w:szCs w:val="24"/>
        </w:rPr>
        <w:t xml:space="preserve">esidents of the </w:t>
      </w:r>
      <w:r w:rsidR="00FD39AD" w:rsidRPr="00FD39AD">
        <w:rPr>
          <w:rFonts w:ascii="Times New Roman" w:eastAsia="Times New Roman" w:hAnsi="Times New Roman" w:cs="Times New Roman"/>
          <w:color w:val="222222"/>
          <w:sz w:val="24"/>
          <w:szCs w:val="24"/>
        </w:rPr>
        <w:t>Assisted Living Facilities</w:t>
      </w:r>
      <w:r w:rsidRPr="00FD39AD">
        <w:rPr>
          <w:rFonts w:ascii="Times New Roman" w:eastAsia="Times New Roman" w:hAnsi="Times New Roman" w:cs="Times New Roman"/>
          <w:color w:val="222222"/>
          <w:sz w:val="24"/>
          <w:szCs w:val="24"/>
        </w:rPr>
        <w:t>, a group of women aged between 65 and 94 with diverse social backgrounds and varying degrees of autonomy and cognitive ability, living in a protected but socially active environment;</w:t>
      </w:r>
    </w:p>
    <w:p w14:paraId="4A8D414F" w14:textId="697303C4" w:rsidR="00FD39AD" w:rsidRPr="00FD39AD" w:rsidRDefault="00AF13DF" w:rsidP="00586844">
      <w:pPr>
        <w:pStyle w:val="Paragrafoelenco"/>
        <w:numPr>
          <w:ilvl w:val="0"/>
          <w:numId w:val="4"/>
        </w:numPr>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w:t>
      </w:r>
      <w:r w:rsidRPr="00FD39AD">
        <w:rPr>
          <w:rFonts w:ascii="Times New Roman" w:eastAsia="Times New Roman" w:hAnsi="Times New Roman" w:cs="Times New Roman"/>
          <w:color w:val="222222"/>
          <w:sz w:val="24"/>
          <w:szCs w:val="24"/>
        </w:rPr>
        <w:t xml:space="preserve"> group of four longtime friends, all recently retired and once members of an amateur rock band, who displayed strong digital literacy and used devices to sustain their creative and social ties;</w:t>
      </w:r>
    </w:p>
    <w:p w14:paraId="0C85F1FE" w14:textId="3D3D5DF5" w:rsidR="00FD39AD" w:rsidRPr="00FD39AD" w:rsidRDefault="00000000" w:rsidP="00586844">
      <w:pPr>
        <w:pStyle w:val="Paragrafoelenco"/>
        <w:numPr>
          <w:ilvl w:val="0"/>
          <w:numId w:val="4"/>
        </w:numPr>
        <w:shd w:val="clear" w:color="auto" w:fill="FFFFFF"/>
        <w:spacing w:line="240" w:lineRule="auto"/>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RSA</w:t>
      </w:r>
      <w:r w:rsidR="00AF13DF">
        <w:rPr>
          <w:rFonts w:ascii="Times New Roman" w:eastAsia="Times New Roman" w:hAnsi="Times New Roman" w:cs="Times New Roman"/>
          <w:color w:val="222222"/>
          <w:sz w:val="24"/>
          <w:szCs w:val="24"/>
        </w:rPr>
        <w:t xml:space="preserve"> (</w:t>
      </w:r>
      <w:proofErr w:type="spellStart"/>
      <w:r w:rsidR="00AF13DF" w:rsidRPr="0011011E">
        <w:rPr>
          <w:rFonts w:ascii="Times New Roman" w:eastAsia="Times New Roman" w:hAnsi="Times New Roman" w:cs="Times New Roman"/>
          <w:i/>
          <w:iCs/>
          <w:color w:val="222222"/>
          <w:sz w:val="24"/>
          <w:szCs w:val="24"/>
        </w:rPr>
        <w:t>Residenza</w:t>
      </w:r>
      <w:proofErr w:type="spellEnd"/>
      <w:r w:rsidR="00AF13DF" w:rsidRPr="0011011E">
        <w:rPr>
          <w:rFonts w:ascii="Times New Roman" w:eastAsia="Times New Roman" w:hAnsi="Times New Roman" w:cs="Times New Roman"/>
          <w:i/>
          <w:iCs/>
          <w:color w:val="222222"/>
          <w:sz w:val="24"/>
          <w:szCs w:val="24"/>
        </w:rPr>
        <w:t xml:space="preserve"> Sanitaria </w:t>
      </w:r>
      <w:proofErr w:type="spellStart"/>
      <w:r w:rsidR="00AF13DF" w:rsidRPr="0011011E">
        <w:rPr>
          <w:rFonts w:ascii="Times New Roman" w:eastAsia="Times New Roman" w:hAnsi="Times New Roman" w:cs="Times New Roman"/>
          <w:i/>
          <w:iCs/>
          <w:color w:val="222222"/>
          <w:sz w:val="24"/>
          <w:szCs w:val="24"/>
        </w:rPr>
        <w:t>Assistenziale</w:t>
      </w:r>
      <w:proofErr w:type="spellEnd"/>
      <w:r w:rsidR="00AF13DF">
        <w:rPr>
          <w:rFonts w:ascii="Times New Roman" w:eastAsia="Times New Roman" w:hAnsi="Times New Roman" w:cs="Times New Roman"/>
          <w:color w:val="222222"/>
          <w:sz w:val="24"/>
          <w:szCs w:val="24"/>
        </w:rPr>
        <w:t>, a type of elderly housing with medical assistance)</w:t>
      </w:r>
      <w:r w:rsidRPr="00FD39AD">
        <w:rPr>
          <w:rFonts w:ascii="Times New Roman" w:eastAsia="Times New Roman" w:hAnsi="Times New Roman" w:cs="Times New Roman"/>
          <w:color w:val="222222"/>
          <w:sz w:val="24"/>
          <w:szCs w:val="24"/>
        </w:rPr>
        <w:t xml:space="preserve"> volunteers, also recently retired, women with organizational and communicative skills, familiar with smartphones and social media, and accustomed to using digital tools for coordination and information exchange;</w:t>
      </w:r>
    </w:p>
    <w:p w14:paraId="0000001C" w14:textId="300BFFE9" w:rsidR="00353D6E" w:rsidRPr="00FD39AD" w:rsidRDefault="00AF13DF" w:rsidP="00586844">
      <w:pPr>
        <w:pStyle w:val="Paragrafoelenco"/>
        <w:numPr>
          <w:ilvl w:val="0"/>
          <w:numId w:val="4"/>
        </w:numPr>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w:t>
      </w:r>
      <w:r w:rsidRPr="00FD39AD">
        <w:rPr>
          <w:rFonts w:ascii="Times New Roman" w:eastAsia="Times New Roman" w:hAnsi="Times New Roman" w:cs="Times New Roman"/>
          <w:color w:val="222222"/>
          <w:sz w:val="24"/>
          <w:szCs w:val="24"/>
        </w:rPr>
        <w:t>xternal participants over 70 years old, not affiliated with any structured group, showing heterogeneous levels of digital familiarity.</w:t>
      </w:r>
    </w:p>
    <w:p w14:paraId="3E6664CC" w14:textId="2005C873" w:rsidR="00185298"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 xml:space="preserve">To be sure, each participant signed a consent form before the investigation began, and any doubts or perplexities regarding the app or the use of AI to modify their photographs were </w:t>
      </w:r>
      <w:r w:rsidRPr="00FD39AD">
        <w:rPr>
          <w:rFonts w:ascii="Times New Roman" w:eastAsia="Times New Roman" w:hAnsi="Times New Roman" w:cs="Times New Roman"/>
          <w:color w:val="222222"/>
          <w:sz w:val="24"/>
          <w:szCs w:val="24"/>
        </w:rPr>
        <w:lastRenderedPageBreak/>
        <w:t>addressed with care and empathy throughout the process.</w:t>
      </w:r>
      <w:r w:rsidR="00185298" w:rsidRPr="00185298">
        <w:t xml:space="preserve"> </w:t>
      </w:r>
      <w:r w:rsidR="00185298" w:rsidRPr="00185298">
        <w:rPr>
          <w:rFonts w:ascii="Times New Roman" w:eastAsia="Times New Roman" w:hAnsi="Times New Roman" w:cs="Times New Roman"/>
          <w:color w:val="222222"/>
          <w:sz w:val="24"/>
          <w:szCs w:val="24"/>
        </w:rPr>
        <w:t>The EUFACETS project had already been reviewed and approved by the appropriate ethics committee, which ensured that its research practices upheld transparency, safety, and respect for participants. With this foundation in place, the research moved through a variety of environments that ranged from everyday living contexts to digital interactions and the researchers’ own relational networks. As the work unfolded, each group involved contributed its own ways of remembering, connecting with others, and adapting to technology, allowing the project to develop a richer sense of aging as something shaped by shifting temporal experiences, changing surroundings, and the bonds people form with one another</w:t>
      </w:r>
      <w:r w:rsidR="00185298">
        <w:rPr>
          <w:rFonts w:ascii="Times New Roman" w:eastAsia="Times New Roman" w:hAnsi="Times New Roman" w:cs="Times New Roman"/>
          <w:color w:val="222222"/>
          <w:sz w:val="24"/>
          <w:szCs w:val="24"/>
        </w:rPr>
        <w:t>.</w:t>
      </w:r>
    </w:p>
    <w:p w14:paraId="0000001F" w14:textId="1159D5A9"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 xml:space="preserve">At the </w:t>
      </w:r>
      <w:r w:rsidR="00FD39AD" w:rsidRPr="00FD39AD">
        <w:rPr>
          <w:rFonts w:ascii="Times New Roman" w:eastAsia="Times New Roman" w:hAnsi="Times New Roman" w:cs="Times New Roman"/>
          <w:color w:val="222222"/>
          <w:sz w:val="24"/>
          <w:szCs w:val="24"/>
        </w:rPr>
        <w:t xml:space="preserve">Assisted Living Facilities </w:t>
      </w:r>
      <w:r w:rsidRPr="00FD39AD">
        <w:rPr>
          <w:rFonts w:ascii="Times New Roman" w:eastAsia="Times New Roman" w:hAnsi="Times New Roman" w:cs="Times New Roman"/>
          <w:color w:val="222222"/>
          <w:sz w:val="24"/>
          <w:szCs w:val="24"/>
        </w:rPr>
        <w:t>trust was built gradually through repeated visits, small collective interviews, and storytelling sessions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with and without photographs. Conversations often revealed overlapping voices and subtle contradictions. The absence of personal photographs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some lost during illness, family separation</w:t>
      </w:r>
      <w:r w:rsidR="00F14EC8">
        <w:rPr>
          <w:rFonts w:ascii="Times New Roman" w:eastAsia="Times New Roman" w:hAnsi="Times New Roman" w:cs="Times New Roman"/>
          <w:color w:val="222222"/>
          <w:sz w:val="24"/>
          <w:szCs w:val="24"/>
        </w:rPr>
        <w:t xml:space="preserve"> and</w:t>
      </w:r>
      <w:r w:rsidRPr="00FD39AD">
        <w:rPr>
          <w:rFonts w:ascii="Times New Roman" w:eastAsia="Times New Roman" w:hAnsi="Times New Roman" w:cs="Times New Roman"/>
          <w:color w:val="222222"/>
          <w:sz w:val="24"/>
          <w:szCs w:val="24"/>
        </w:rPr>
        <w:t xml:space="preserve"> the pandemic</w:t>
      </w:r>
      <w:r w:rsidR="00F14EC8">
        <w:rPr>
          <w:rFonts w:ascii="Times New Roman" w:eastAsia="Times New Roman" w:hAnsi="Times New Roman" w:cs="Times New Roman"/>
          <w:color w:val="222222"/>
          <w:sz w:val="24"/>
          <w:szCs w:val="24"/>
        </w:rPr>
        <w:t xml:space="preserve"> of COVID-19</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emerged as a recurring motif, a silent marker of disrupted continuity. Yet, absence was not interpreted as a lack to be filled, but as a methodological signal of what remained unsaid: a trace of biographical fracture and, at the same time, a creative negotiation with loss. As Stevenson (2014) and Haripriya (2020) remind us, absence can be a space of meaning-making, a quiet indication of presence in transformation. In EUFACETS, this concept functioned not as an interpretive center but as a background resonance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 way of listening to how memory, silence, and technological mediation intertwine in later life.</w:t>
      </w:r>
    </w:p>
    <w:p w14:paraId="00000021" w14:textId="18055093"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The contrast between groups was striking. The former rock-band friends, for instance, were met in a local bar, surrounded by laughter, music, and physical traces of their past</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photographs, newspaper clippings, personal archives. Their relationship to technology was naturalized and self-reflective: smartphones and social media were not novelties but extensions of a long-standing practice of storytelling and documentation. Similarly, the RSA volunteers navigated the digital world with ease, using devices to organize activities, exchange ideas, </w:t>
      </w:r>
      <w:r w:rsidR="00F14EC8">
        <w:rPr>
          <w:rFonts w:ascii="Times New Roman" w:eastAsia="Times New Roman" w:hAnsi="Times New Roman" w:cs="Times New Roman"/>
          <w:color w:val="222222"/>
          <w:sz w:val="24"/>
          <w:szCs w:val="24"/>
        </w:rPr>
        <w:t>maintain</w:t>
      </w:r>
      <w:r w:rsidRPr="00FD39AD">
        <w:rPr>
          <w:rFonts w:ascii="Times New Roman" w:eastAsia="Times New Roman" w:hAnsi="Times New Roman" w:cs="Times New Roman"/>
          <w:color w:val="222222"/>
          <w:sz w:val="24"/>
          <w:szCs w:val="24"/>
        </w:rPr>
        <w:t xml:space="preserve"> social contact</w:t>
      </w:r>
      <w:r w:rsidR="00F14EC8">
        <w:rPr>
          <w:rFonts w:ascii="Times New Roman" w:eastAsia="Times New Roman" w:hAnsi="Times New Roman" w:cs="Times New Roman"/>
          <w:color w:val="222222"/>
          <w:sz w:val="24"/>
          <w:szCs w:val="24"/>
        </w:rPr>
        <w:t>s</w:t>
      </w:r>
      <w:r w:rsidRPr="00FD39AD">
        <w:rPr>
          <w:rFonts w:ascii="Times New Roman" w:eastAsia="Times New Roman" w:hAnsi="Times New Roman" w:cs="Times New Roman"/>
          <w:color w:val="222222"/>
          <w:sz w:val="24"/>
          <w:szCs w:val="24"/>
        </w:rPr>
        <w:t>. In both groups, technology appeared as a connective tissue of belonging, integrated into everyday routines rather than perceived as external or imposed.</w:t>
      </w:r>
      <w:r w:rsidR="00F14EC8">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Across all contexts, the research revealed that technology primarily served to maintain bonds among peers. Contrary to common narratives that frame digital engagement in older age as a bridge to younger generations, participants often emphasized horizontal connections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with friends, colleagues, and contemporaries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as their most vital networks. At this stage of life, peer relationships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those marked by shared memory, humor, and mutual understanding</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proved as crucial as family ties, sometimes even more so. WhatsApp groups, Facebook pages, and shared photo archives became infrastructures of intimacy, maintaining companionship and presence across distance.</w:t>
      </w:r>
    </w:p>
    <w:p w14:paraId="00000022" w14:textId="58F9A18F"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Levels of familiarity and comfort with technology, however, differed markedly. Many participants had gradually incorporated digital tools during adulthood, especially those who encountered them in their professional environments. Others, who had retired before the widespread digitalization of work, found re-engaging with these tools more challenging. Even small variations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such as the age of retirement or professional background</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significantly shaped digital adaptability. Those who remained professionally active into the 2000s generally perceived technology as continuous with their prior experience, while others viewed it as an abrupt and sometimes alien transition. These differences demonstrated how aging operates as a non-linear process of divergence: similar starting conditions (age, location, income) can lead to profoundly different trajectories of digital adaptation.</w:t>
      </w:r>
    </w:p>
    <w:p w14:paraId="00000023" w14:textId="680B0978"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Another crucial observation concerned the perception of aging itself. Outside residential settings, many EUFACETS participants explicitly rejected the label “old.” They identified instead as “still active,” “independent,” or simply “adults,” projecting old age onto an imagined “elsewhere.” This distancing was reinforced by digital practices that allowed them to maintain a sense of contemporaneity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staying informed, sharing messages, or managing creative projects </w:t>
      </w:r>
      <w:r w:rsidRPr="00FD39AD">
        <w:rPr>
          <w:rFonts w:ascii="Times New Roman" w:eastAsia="Times New Roman" w:hAnsi="Times New Roman" w:cs="Times New Roman"/>
          <w:color w:val="222222"/>
          <w:sz w:val="24"/>
          <w:szCs w:val="24"/>
        </w:rPr>
        <w:lastRenderedPageBreak/>
        <w:t>online. The Silver Age, therefore, emerged not as a fixed demographic category but as an ongoing identity negotiation, where individuals continuously reposition themselves between vitality and vulnerability, continuity</w:t>
      </w:r>
      <w:r w:rsidR="002847B0">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and change.</w:t>
      </w:r>
    </w:p>
    <w:p w14:paraId="00000025" w14:textId="6C547808" w:rsidR="00353D6E" w:rsidRPr="00FD39AD" w:rsidRDefault="00000000"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In this light, absence acquires a new meaning: not the lack of digital participation, but the partial and timid articulation of it. Many participants demonstrated what might be called “fragmented argumentation” around the digital</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reflections that were emotionally charged yet discursively modest. They spoke of technology as “useful but tiring,” “necessary but cold,” “a way to stay close without being together.” Such statements reveal a cautious form of literacy, a relational awareness that blends intuition, affect, and selective adaptation. The ethnographic task, therefore, was not to document technological competence or ignorance, but to listen to the texture of partiality: to understand how people reason, feel, and hesitate around the digital as part of the ongoing work of aging.</w:t>
      </w:r>
      <w:r w:rsidR="00F14EC8">
        <w:rPr>
          <w:rFonts w:ascii="Times New Roman" w:eastAsia="Times New Roman" w:hAnsi="Times New Roman" w:cs="Times New Roman"/>
          <w:color w:val="222222"/>
          <w:sz w:val="24"/>
          <w:szCs w:val="24"/>
        </w:rPr>
        <w:t xml:space="preserve"> O</w:t>
      </w:r>
      <w:r w:rsidRPr="00FD39AD">
        <w:rPr>
          <w:rFonts w:ascii="Times New Roman" w:eastAsia="Times New Roman" w:hAnsi="Times New Roman" w:cs="Times New Roman"/>
          <w:color w:val="222222"/>
          <w:sz w:val="24"/>
          <w:szCs w:val="24"/>
        </w:rPr>
        <w:t>bserving an aging society through this lens meant witnessing a field of differentiated adaptation. The over-65 participants were not merely users or non-users, but interpreters of technology in context</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continuously recalibrating their relationships with devices, networks, and one another. For some, digital media became tools of creativity and authorship</w:t>
      </w:r>
      <w:r w:rsidR="00CB294D" w:rsidRPr="00FD39AD">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for others, quiet spaces of contact and reassurance. Across all variations, technology was neither fully mastered nor entirely external</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it was domesticated: folded into daily life, modulated by rhythm, care, and emotional economy.</w:t>
      </w:r>
    </w:p>
    <w:p w14:paraId="00000026" w14:textId="7F02D938" w:rsidR="00353D6E" w:rsidRPr="00FD39AD" w:rsidRDefault="00D70CC4" w:rsidP="00586844">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To conclude, the EUFACETS fieldwork revealed that the aging society is not defined by absence but by plurality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by the uneven and evolving capacity to think, feel, and speak about digital life. To observe aging ethnographically today is to trace this complex spectrum of articulations: a mosaic of partial reasoning and pragmatic engagement that mirrors the non-linear nature of aging itself. Far from signaling decline, these differentiated relations to the digital testify to the creative resilience of older adults, whose reflective caution and lived intelligence continue to shape the human dimension of technological modernity.</w:t>
      </w:r>
    </w:p>
    <w:p w14:paraId="00000027" w14:textId="77777777" w:rsidR="00353D6E" w:rsidRPr="00FD39AD" w:rsidRDefault="00353D6E" w:rsidP="00586844">
      <w:pPr>
        <w:shd w:val="clear" w:color="auto" w:fill="FFFFFF"/>
        <w:spacing w:line="240" w:lineRule="auto"/>
        <w:jc w:val="both"/>
        <w:rPr>
          <w:rFonts w:ascii="Times New Roman" w:eastAsia="Times New Roman" w:hAnsi="Times New Roman" w:cs="Times New Roman"/>
          <w:b/>
          <w:bCs/>
          <w:color w:val="222222"/>
          <w:sz w:val="24"/>
          <w:szCs w:val="24"/>
        </w:rPr>
      </w:pPr>
    </w:p>
    <w:p w14:paraId="00000029" w14:textId="700F42E2" w:rsidR="00353D6E" w:rsidRPr="00F14EC8" w:rsidRDefault="00000000" w:rsidP="00F14EC8">
      <w:pPr>
        <w:pStyle w:val="Paragrafoelenco"/>
        <w:numPr>
          <w:ilvl w:val="0"/>
          <w:numId w:val="5"/>
        </w:numPr>
        <w:shd w:val="clear" w:color="auto" w:fill="FFFFFF"/>
        <w:spacing w:line="240" w:lineRule="auto"/>
        <w:jc w:val="both"/>
        <w:rPr>
          <w:rFonts w:ascii="Times New Roman" w:eastAsia="Times New Roman" w:hAnsi="Times New Roman" w:cs="Times New Roman"/>
          <w:b/>
          <w:bCs/>
          <w:color w:val="222222"/>
          <w:sz w:val="24"/>
          <w:szCs w:val="24"/>
        </w:rPr>
      </w:pPr>
      <w:r w:rsidRPr="00F14EC8">
        <w:rPr>
          <w:rFonts w:ascii="Times New Roman" w:eastAsia="Times New Roman" w:hAnsi="Times New Roman" w:cs="Times New Roman"/>
          <w:b/>
          <w:bCs/>
          <w:color w:val="222222"/>
          <w:sz w:val="24"/>
          <w:szCs w:val="24"/>
        </w:rPr>
        <w:t>Eternal New. Multidirectional digital forces</w:t>
      </w:r>
    </w:p>
    <w:p w14:paraId="0000002A" w14:textId="63008C10"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In a world increasingly shaped by the Eternal New</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 relentless churn of digital transformation now accelerated by artificial intelligence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older adults find themselves not outside this revolution, but deeply entangled in it (Wanka </w:t>
      </w:r>
      <w:r w:rsidR="002847B0">
        <w:rPr>
          <w:rFonts w:ascii="Times New Roman" w:eastAsia="Times New Roman" w:hAnsi="Times New Roman" w:cs="Times New Roman"/>
          <w:color w:val="222222"/>
          <w:sz w:val="24"/>
          <w:szCs w:val="24"/>
        </w:rPr>
        <w:t>and</w:t>
      </w:r>
      <w:r w:rsidRPr="00FD39AD">
        <w:rPr>
          <w:rFonts w:ascii="Times New Roman" w:eastAsia="Times New Roman" w:hAnsi="Times New Roman" w:cs="Times New Roman"/>
          <w:color w:val="222222"/>
          <w:sz w:val="24"/>
          <w:szCs w:val="24"/>
        </w:rPr>
        <w:t xml:space="preserve"> </w:t>
      </w:r>
      <w:proofErr w:type="spellStart"/>
      <w:r w:rsidRPr="00FD39AD">
        <w:rPr>
          <w:rFonts w:ascii="Times New Roman" w:eastAsia="Times New Roman" w:hAnsi="Times New Roman" w:cs="Times New Roman"/>
          <w:color w:val="222222"/>
          <w:sz w:val="24"/>
          <w:szCs w:val="24"/>
        </w:rPr>
        <w:t>Gallistl</w:t>
      </w:r>
      <w:proofErr w:type="spellEnd"/>
      <w:r w:rsidRPr="00FD39AD">
        <w:rPr>
          <w:rFonts w:ascii="Times New Roman" w:eastAsia="Times New Roman" w:hAnsi="Times New Roman" w:cs="Times New Roman"/>
          <w:color w:val="222222"/>
          <w:sz w:val="24"/>
          <w:szCs w:val="24"/>
        </w:rPr>
        <w:t xml:space="preserve"> 2018). The Silver Age is no longer a quiet retreat from innovation; it is a terrain actively reshaped by multidirectional digital forces. These forces push, prod, and sometimes overwhelm, demanding that older individuals adapt, reinterpret, and renegotiate their daily practices and self-understanding.</w:t>
      </w:r>
    </w:p>
    <w:p w14:paraId="0000002B" w14:textId="3A90BF01"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One participant articulated the generational tension with striking clarity, remarking, “We’re not prepared for this stage of life. This isn’t a country for the young, nor for the old”</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Her reflection encapsulated a broader sense of dislocation experienced by many older adults today, who find themselves navigating a precarious space between outdated infrastructures of support and the rapidly escalating expectations for digital fluency. Another contributor expanded on this by sharing the experience of her mother</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an intellectually sharp woman who nonetheless struggles to keep pace with the relentless speed of technological change. “She’s always one step behind and constantly needs assistance,” she explained, highlighting a dynamic that is not rooted in cognitive decline or incapacity, but rather in the emotional and logistical burden of adapting to systems that evolve faster than they accommodate. What emerged from this exchange was a deeper understanding: the challenge is not simply about learning new tools, but about being compelled to rely on others in order to function within environments designed for acceleration rather than empathy. This wasn’t incapacity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it was forced outsourcing, a symptom of systems designed for speed, not care.</w:t>
      </w:r>
    </w:p>
    <w:p w14:paraId="0000002C" w14:textId="289712A3"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Yet, within this landscape of dependency and digital overwhelm, a subtle shift began to emerge. While many participants initially expressed frustration at being sidelined by fast-moving technologies, the introduction of personal, emotionally significant artifacts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such as their own </w:t>
      </w:r>
      <w:r w:rsidRPr="00FD39AD">
        <w:rPr>
          <w:rFonts w:ascii="Times New Roman" w:eastAsia="Times New Roman" w:hAnsi="Times New Roman" w:cs="Times New Roman"/>
          <w:color w:val="222222"/>
          <w:sz w:val="24"/>
          <w:szCs w:val="24"/>
        </w:rPr>
        <w:lastRenderedPageBreak/>
        <w:t>photographs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offered a pathway back into agency. These analog images, rich with memory and meaning, became more than mere objects; they served as anchors through which participants could re-enter the digital realm on their own terms. By engaging with content that was intimately theirs, older adults were not simply adapting to technology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they were reclaiming a sense of authorship over the process, transforming what had felt like outsourcing into a form of situated empowerment (Fini et al. 2025).</w:t>
      </w:r>
    </w:p>
    <w:p w14:paraId="0000002D" w14:textId="10CC2A23"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Throughout the course of our workshops and field visits, we were able to introduce the concept of the SAY app by anchoring it in a tangible and emotionally resonant practice: the digitalization of participants’ analog photographs. By inviting them to revisit and digitize images from their past</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portraits, family gatherings, everyday scenes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we facilitated a process of narrative reconstruction that foregrounded their agency and emotional depth. The act of scanning and reinterpreting these photographs rendered the abstract notion of a digital platform more accessible, while simultaneously opening space for critical reflection on how memory, identity, and aging are reshaped through technological mediation. In this way, SAY was not introduced as a tool of novelty, but as a means of continuity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one that respects the temporal textures of the Silver Age while acknowledging the transformative pressures of the digital present. </w:t>
      </w:r>
    </w:p>
    <w:p w14:paraId="0000002E" w14:textId="2B71A500"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Furthermore, a series of pointed and reflective questions emerged from the participants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questions that revealed not only skepticism but a profound awareness of the complexities of the digital era. Far from passive recipients of technological change, these older adults demonstrated a critical consciousness of the risks and contradictions embedded in digital participation. “Why are you doing this? Why should we share our stories? What’s the point, when the world is heading in a completely different direction?” and “Why should we make our stories and photos public? Where do they end up?”</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these were not rhetorical hesitations, but expressions of a generational tension between the desire to remain connected and the need to protect spaces of authenticity and privacy (Bossio </w:t>
      </w:r>
      <w:r w:rsidR="002847B0">
        <w:rPr>
          <w:rFonts w:ascii="Times New Roman" w:eastAsia="Times New Roman" w:hAnsi="Times New Roman" w:cs="Times New Roman"/>
          <w:color w:val="222222"/>
          <w:sz w:val="24"/>
          <w:szCs w:val="24"/>
        </w:rPr>
        <w:t>and</w:t>
      </w:r>
      <w:r w:rsidRPr="00FD39AD">
        <w:rPr>
          <w:rFonts w:ascii="Times New Roman" w:eastAsia="Times New Roman" w:hAnsi="Times New Roman" w:cs="Times New Roman"/>
          <w:color w:val="222222"/>
          <w:sz w:val="24"/>
          <w:szCs w:val="24"/>
        </w:rPr>
        <w:t xml:space="preserve"> McCosker 2021). Their inquiries underscored a nuanced negotiation: an impulse to engage with contemporary digital practices, tempered by a resistance to the flattening effects of visibility, speed, and commodification. In voicing these concerns, the participants positioned themselves not as digitally excluded, but as ethically attuned actors, seeking forms of engagement that honor intimacy, memory, and relational depth. </w:t>
      </w:r>
    </w:p>
    <w:p w14:paraId="0000002F" w14:textId="4BFA60BD"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Across both workshops and field trips conducted in varied settings and with different groups of older adults, the act of sharing and discussing photographs consistently emerged as a powerful ethnographic tool. These images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often analog, deeply personal, and emotionally charged</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served as catalysts for memory, storytelling, and spontaneous social interaction. Despite differences in age, background, and geography, participants were united by their shared sociological status as retirees, navigating a life stage marked by reflection and reorientation. As printed photographs circulated, conversations unfolded with ease: gossip resurfaced, laughter echoed, and long-forgotten anecdotes were revived. These exchanges revealed how images could soften interpersonal boundaries, enabling natural dialogue and mutual recognition. As one participant noted, “Photos were real because they reflected who we were.” In contrast to today’s endless stream of digital images, these older photographs carried weight and scarcity, anchoring the participants in a shared cultural memory that transcended individual experience.</w:t>
      </w:r>
    </w:p>
    <w:p w14:paraId="00000030" w14:textId="41B46123"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 xml:space="preserve">Beyond their social function, these images also served as instruments of identity reconstruction and digital engagement. As participants interacted with their digitized photographs, they began to reassemble fragments of their past, projecting who they had been, how they had lived, and why certain traits or habits endured. The images were not merely nostalgic; they were legitimizing, offering a counter-narrative to distorted recollections and fragmented self-perceptions. Much like in the film Big Fish, where the protagonist’s life story is told through </w:t>
      </w:r>
      <w:r w:rsidRPr="00FD39AD">
        <w:rPr>
          <w:rFonts w:ascii="Times New Roman" w:eastAsia="Times New Roman" w:hAnsi="Times New Roman" w:cs="Times New Roman"/>
          <w:color w:val="222222"/>
          <w:sz w:val="24"/>
          <w:szCs w:val="24"/>
        </w:rPr>
        <w:lastRenderedPageBreak/>
        <w:t>embellished memories that ultimately reveal deeper truths, the act of remembering and narrating among silver agers became a form of truth-telling that transcended factual accuracy. What mattered was not the precise detail of events, but the emotional resonance and symbolic coherence they carried. In this sense, memory became a creative and restorative force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one that allowed individuals to reclaim agency over their life narratives and to share them in ways that felt authentic and meaningful. Collective history, shared through these visual prompts, offered refuge from individual dysphoria</w:t>
      </w:r>
      <w:r w:rsidR="002847B0">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and created a sense of belonging. It invited older adults to inhabit new spaces of life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slowly, tentatively, and sometimes chaotically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within a digital landscape that often feels alienating, yet holds the potential for reconnection and self-affirmation.</w:t>
      </w:r>
    </w:p>
    <w:p w14:paraId="00000031" w14:textId="7C156418"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Their interaction with AI-generated reinterpretations of personal photographs revealed the ambivalence of entering the digital sphere as older adults. When their images were processed through artificial intelligence, reactions ranged from delight to discomfort. Some participants were amused or even moved by the enhanced versions of their younger selves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one woman exclaimed with joy, “That’s me! I look beautiful.” Others, however, expressed unease at the distortions introduced by algorithmic imagination. One participant pointed out that the AI had transformed a celebratory moment into something surreal: “I went from holding champagne to wielding a Kalashnikov.” These altered images, while technically impressive, raised critical questions about authenticity, memory, and representation (</w:t>
      </w:r>
      <w:proofErr w:type="spellStart"/>
      <w:r w:rsidRPr="00FD39AD">
        <w:rPr>
          <w:rFonts w:ascii="Times New Roman" w:eastAsia="Times New Roman" w:hAnsi="Times New Roman" w:cs="Times New Roman"/>
          <w:sz w:val="24"/>
          <w:szCs w:val="24"/>
        </w:rPr>
        <w:t>Sherqulov</w:t>
      </w:r>
      <w:proofErr w:type="spellEnd"/>
      <w:r w:rsidRPr="00FD39AD">
        <w:rPr>
          <w:rFonts w:ascii="Times New Roman" w:eastAsia="Times New Roman" w:hAnsi="Times New Roman" w:cs="Times New Roman"/>
          <w:sz w:val="24"/>
          <w:szCs w:val="24"/>
        </w:rPr>
        <w:t xml:space="preserve"> 2025</w:t>
      </w:r>
      <w:r w:rsidRPr="00FD39AD">
        <w:rPr>
          <w:rFonts w:ascii="Times New Roman" w:eastAsia="Times New Roman" w:hAnsi="Times New Roman" w:cs="Times New Roman"/>
          <w:color w:val="222222"/>
          <w:sz w:val="24"/>
          <w:szCs w:val="24"/>
        </w:rPr>
        <w:t>). Without the original, the line between recollection and fabrication blurred. Yet, paradoxically, this very distortion marked their entry into the Eternal New</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 digital present that not only reconfigures the past but also demands that even memory be mediated, stylized, and reinterpreted. In this space, older adults are no longer merely remembering; they are co-producing new versions of their histories, navigating a terrain where the past is no longer fixed but endlessly mutable.</w:t>
      </w:r>
    </w:p>
    <w:p w14:paraId="00000032" w14:textId="2B1E604D"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This immersion in digital mediation also revealed a deeper shift in how aging itself is experienced and imagined. Time, as many participants noted, feels compressed in later life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structured by routines, dependencies, and the unpredictability of health. “For us, it’s always Tuesday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the day of the shower,” one woman remarked, capturing the cyclical and often disorienting rhythm of aging. Yet within the digital sphere, something unexpected occurred: the Silver Age began to stretch. The same technologies that once seemed alien or overwhelming began to offer new forms of expression, connection, and even productivity. What was once seen as a stage of life marked by decline and waiting became, through digital engagement, a site of potential. The intense and sometimes invasive presence of digital tools</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AI included</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expanded the horizon of what could be done, said, or remembered. Older adults were not simply adapting to change; they were actively shaping it, negotiating their place within a world that demands constant reinvention and seems to neglect their interests (see AI ageism). In doing so, they revealed that the Silver Age is not a closing chapter, but a dynamic and generative space within the Eternal New.</w:t>
      </w:r>
    </w:p>
    <w:p w14:paraId="00000035" w14:textId="77777777" w:rsidR="00353D6E" w:rsidRPr="00FD39AD" w:rsidRDefault="00353D6E" w:rsidP="00F14EC8">
      <w:pPr>
        <w:shd w:val="clear" w:color="auto" w:fill="FFFFFF"/>
        <w:spacing w:line="240" w:lineRule="auto"/>
        <w:jc w:val="both"/>
        <w:rPr>
          <w:rFonts w:ascii="Times New Roman" w:eastAsia="Times New Roman" w:hAnsi="Times New Roman" w:cs="Times New Roman"/>
          <w:color w:val="222222"/>
          <w:sz w:val="24"/>
          <w:szCs w:val="24"/>
        </w:rPr>
      </w:pPr>
    </w:p>
    <w:p w14:paraId="00000036" w14:textId="52BD238F" w:rsidR="00353D6E" w:rsidRPr="00F14EC8" w:rsidRDefault="00000000" w:rsidP="00F14EC8">
      <w:pPr>
        <w:pStyle w:val="Paragrafoelenco"/>
        <w:numPr>
          <w:ilvl w:val="0"/>
          <w:numId w:val="5"/>
        </w:numPr>
        <w:shd w:val="clear" w:color="auto" w:fill="FFFFFF"/>
        <w:spacing w:line="240" w:lineRule="auto"/>
        <w:jc w:val="both"/>
        <w:rPr>
          <w:rFonts w:ascii="Times New Roman" w:eastAsia="Times New Roman" w:hAnsi="Times New Roman" w:cs="Times New Roman"/>
          <w:b/>
          <w:bCs/>
          <w:color w:val="222222"/>
          <w:sz w:val="24"/>
          <w:szCs w:val="24"/>
        </w:rPr>
      </w:pPr>
      <w:r w:rsidRPr="00F14EC8">
        <w:rPr>
          <w:rFonts w:ascii="Times New Roman" w:eastAsia="Times New Roman" w:hAnsi="Times New Roman" w:cs="Times New Roman"/>
          <w:b/>
          <w:bCs/>
          <w:sz w:val="24"/>
          <w:szCs w:val="24"/>
        </w:rPr>
        <w:t>Conclusions</w:t>
      </w:r>
    </w:p>
    <w:p w14:paraId="00000038" w14:textId="01880999"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This paper has argued that aging in contemporary societies cannot be fully understood through linear, biomedical, or deficit-oriented frameworks. Drawing on chaos theory, we have shown that later life unfolds through non-linear trajectories shaped by deep divergences in cognition, emotion, and technological adaptation, even under seemingly identical environmental conditions. Rather than a predictable decline, the Silver Age appears as a complex system in which individuality, resilience, readiness</w:t>
      </w:r>
      <w:r w:rsidR="002847B0">
        <w:rPr>
          <w:rFonts w:ascii="Times New Roman" w:eastAsia="Times New Roman" w:hAnsi="Times New Roman" w:cs="Times New Roman"/>
          <w:color w:val="222222"/>
          <w:sz w:val="24"/>
          <w:szCs w:val="24"/>
        </w:rPr>
        <w:t>,</w:t>
      </w:r>
      <w:r w:rsidRPr="00FD39AD">
        <w:rPr>
          <w:rFonts w:ascii="Times New Roman" w:eastAsia="Times New Roman" w:hAnsi="Times New Roman" w:cs="Times New Roman"/>
          <w:color w:val="222222"/>
          <w:sz w:val="24"/>
          <w:szCs w:val="24"/>
        </w:rPr>
        <w:t xml:space="preserve"> and self-organization continuously renegotiate meaning (Butt et al. 2023).</w:t>
      </w:r>
      <w:r w:rsidR="00F14EC8">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 xml:space="preserve">Ethnographic fieldwork in Trento, Torino, and Rome further revealed that older adults are not passive recipients of digital innovation. Instead, they selectively domesticate technology to maintain peer relationships, curate memory, and sustain affective balance. Their engagement is often marked by partial, cautious, and pragmatically </w:t>
      </w:r>
      <w:r w:rsidRPr="00FD39AD">
        <w:rPr>
          <w:rFonts w:ascii="Times New Roman" w:eastAsia="Times New Roman" w:hAnsi="Times New Roman" w:cs="Times New Roman"/>
          <w:color w:val="222222"/>
          <w:sz w:val="24"/>
          <w:szCs w:val="24"/>
        </w:rPr>
        <w:lastRenderedPageBreak/>
        <w:t>articulated reasoning around the digital</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forms of literacy that are relational rather than technical, grounded in emotional intelligence and everyday practice. These differentiated competencies reflect aging as a spectrum of emergent states, resisting generalization and inviting nuanced interpretation. The participatory design of the SAY prototype demonstrated that analog memories and digital tools can coexist without erasing one another. When anchored in personal photographs and narrative exchange, technology becomes a medium of continuity rather than rupture, enabling older adults to reclaim authorship over identity and time. This encounter between memory and mediation illustrates how new forms of agency arise through instability</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echoing chaos theory’s paradox: coherence emerges not despite unpredictability, but because of it.</w:t>
      </w:r>
    </w:p>
    <w:p w14:paraId="00000039" w14:textId="7094EE1C" w:rsidR="00353D6E" w:rsidRPr="00FD39AD" w:rsidRDefault="00000000" w:rsidP="00F14EC8">
      <w:pPr>
        <w:shd w:val="clear" w:color="auto" w:fill="FFFFFF"/>
        <w:spacing w:line="240" w:lineRule="auto"/>
        <w:jc w:val="both"/>
        <w:rPr>
          <w:rFonts w:ascii="Times New Roman" w:eastAsia="Times New Roman" w:hAnsi="Times New Roman" w:cs="Times New Roman"/>
          <w:color w:val="222222"/>
          <w:sz w:val="24"/>
          <w:szCs w:val="24"/>
        </w:rPr>
      </w:pPr>
      <w:r w:rsidRPr="00FD39AD">
        <w:rPr>
          <w:rFonts w:ascii="Times New Roman" w:eastAsia="Times New Roman" w:hAnsi="Times New Roman" w:cs="Times New Roman"/>
          <w:color w:val="222222"/>
          <w:sz w:val="24"/>
          <w:szCs w:val="24"/>
        </w:rPr>
        <w:t>Taken together, our findings suggest that the Silver Age should be reframed as an eternal new: a life phase defined by generativity, experimentation, and ongoing adaptation within rapidly shifting digital cultures. As infrastructures, institutions, and imaginaries struggle to keep pace, older adults quietly model alternative ways of inhabiting technological change</w:t>
      </w:r>
      <w:r w:rsidR="00CB294D" w:rsidRPr="00FD39AD">
        <w:rPr>
          <w:rFonts w:ascii="Times New Roman" w:eastAsia="Times New Roman" w:hAnsi="Times New Roman" w:cs="Times New Roman"/>
          <w:color w:val="222222"/>
          <w:sz w:val="24"/>
          <w:szCs w:val="24"/>
        </w:rPr>
        <w:t xml:space="preserve">, </w:t>
      </w:r>
      <w:r w:rsidRPr="00FD39AD">
        <w:rPr>
          <w:rFonts w:ascii="Times New Roman" w:eastAsia="Times New Roman" w:hAnsi="Times New Roman" w:cs="Times New Roman"/>
          <w:color w:val="222222"/>
          <w:sz w:val="24"/>
          <w:szCs w:val="24"/>
        </w:rPr>
        <w:t>slower, more relational, and attuned to meaning. Recognizing this complexity calls for conceptual, technological, and social approaches that move beyond stereotypes and linear assumptions. A future-oriented society will not only attend to the needs of older adults, but also value the forms of knowledge, criti</w:t>
      </w:r>
      <w:r w:rsidR="00F14EC8">
        <w:rPr>
          <w:rFonts w:ascii="Times New Roman" w:eastAsia="Times New Roman" w:hAnsi="Times New Roman" w:cs="Times New Roman"/>
          <w:color w:val="222222"/>
          <w:sz w:val="24"/>
          <w:szCs w:val="24"/>
        </w:rPr>
        <w:t>cal approach</w:t>
      </w:r>
      <w:r w:rsidRPr="00FD39AD">
        <w:rPr>
          <w:rFonts w:ascii="Times New Roman" w:eastAsia="Times New Roman" w:hAnsi="Times New Roman" w:cs="Times New Roman"/>
          <w:color w:val="222222"/>
          <w:sz w:val="24"/>
          <w:szCs w:val="24"/>
        </w:rPr>
        <w:t xml:space="preserve"> and imagination they bring to our collective digital present.</w:t>
      </w:r>
    </w:p>
    <w:p w14:paraId="0000003A" w14:textId="77777777" w:rsidR="00353D6E" w:rsidRPr="00FD39AD" w:rsidRDefault="00353D6E" w:rsidP="00586844">
      <w:pPr>
        <w:shd w:val="clear" w:color="auto" w:fill="FFFFFF"/>
        <w:spacing w:line="240" w:lineRule="auto"/>
        <w:jc w:val="both"/>
        <w:rPr>
          <w:rFonts w:ascii="Times New Roman" w:eastAsia="Times New Roman" w:hAnsi="Times New Roman" w:cs="Times New Roman"/>
          <w:color w:val="222222"/>
          <w:sz w:val="24"/>
          <w:szCs w:val="24"/>
        </w:rPr>
      </w:pPr>
    </w:p>
    <w:p w14:paraId="00000063" w14:textId="1F8B6240"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b/>
          <w:bCs/>
          <w:sz w:val="24"/>
          <w:szCs w:val="24"/>
        </w:rPr>
        <w:t>Bibliography</w:t>
      </w:r>
      <w:r w:rsidRPr="00FD39AD">
        <w:rPr>
          <w:rFonts w:ascii="Times New Roman" w:eastAsia="Times New Roman" w:hAnsi="Times New Roman" w:cs="Times New Roman"/>
          <w:sz w:val="24"/>
          <w:szCs w:val="24"/>
        </w:rPr>
        <w:t xml:space="preserve"> </w:t>
      </w:r>
    </w:p>
    <w:p w14:paraId="00000064"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Bailey, Cathy &amp; Cormac Sheehan. 2009. Technology, older persons' perspectives and the anthropological ethnographic lens. </w:t>
      </w:r>
      <w:r w:rsidRPr="00FD39AD">
        <w:rPr>
          <w:rFonts w:ascii="Times New Roman" w:eastAsia="Times New Roman" w:hAnsi="Times New Roman" w:cs="Times New Roman"/>
          <w:i/>
          <w:iCs/>
          <w:sz w:val="24"/>
          <w:szCs w:val="24"/>
        </w:rPr>
        <w:t>Alter</w:t>
      </w:r>
      <w:r w:rsidRPr="00FD39AD">
        <w:rPr>
          <w:rFonts w:ascii="Times New Roman" w:eastAsia="Times New Roman" w:hAnsi="Times New Roman" w:cs="Times New Roman"/>
          <w:sz w:val="24"/>
          <w:szCs w:val="24"/>
        </w:rPr>
        <w:t xml:space="preserve"> 3(2). 96–109.</w:t>
      </w:r>
    </w:p>
    <w:p w14:paraId="00000065"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Becker, Gay. 2023. </w:t>
      </w:r>
      <w:r w:rsidRPr="00FD39AD">
        <w:rPr>
          <w:rFonts w:ascii="Times New Roman" w:eastAsia="Times New Roman" w:hAnsi="Times New Roman" w:cs="Times New Roman"/>
          <w:i/>
          <w:iCs/>
          <w:sz w:val="24"/>
          <w:szCs w:val="24"/>
        </w:rPr>
        <w:t>Growing old in silence</w:t>
      </w:r>
      <w:r w:rsidRPr="00FD39AD">
        <w:rPr>
          <w:rFonts w:ascii="Times New Roman" w:eastAsia="Times New Roman" w:hAnsi="Times New Roman" w:cs="Times New Roman"/>
          <w:sz w:val="24"/>
          <w:szCs w:val="24"/>
        </w:rPr>
        <w:t>. Berkeley, CA: University of California Press.</w:t>
      </w:r>
    </w:p>
    <w:p w14:paraId="00000066"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Bossio, Diana &amp; Anthony McCosker. 2021. Reluctant selfies: Older people, social media sharing and digital inclusion. </w:t>
      </w:r>
      <w:r w:rsidRPr="00FD39AD">
        <w:rPr>
          <w:rFonts w:ascii="Times New Roman" w:eastAsia="Times New Roman" w:hAnsi="Times New Roman" w:cs="Times New Roman"/>
          <w:i/>
          <w:iCs/>
          <w:sz w:val="24"/>
          <w:szCs w:val="24"/>
        </w:rPr>
        <w:t>Continuum</w:t>
      </w:r>
      <w:r w:rsidRPr="00FD39AD">
        <w:rPr>
          <w:rFonts w:ascii="Times New Roman" w:eastAsia="Times New Roman" w:hAnsi="Times New Roman" w:cs="Times New Roman"/>
          <w:sz w:val="24"/>
          <w:szCs w:val="24"/>
        </w:rPr>
        <w:t xml:space="preserve"> 35(4). 634–647.</w:t>
      </w:r>
    </w:p>
    <w:p w14:paraId="00000067" w14:textId="456361FE"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Butt, </w:t>
      </w:r>
      <w:proofErr w:type="spellStart"/>
      <w:r w:rsidRPr="00FD39AD">
        <w:rPr>
          <w:rFonts w:ascii="Times New Roman" w:eastAsia="Times New Roman" w:hAnsi="Times New Roman" w:cs="Times New Roman"/>
          <w:sz w:val="24"/>
          <w:szCs w:val="24"/>
        </w:rPr>
        <w:t>Sidram</w:t>
      </w:r>
      <w:proofErr w:type="spellEnd"/>
      <w:r w:rsidRPr="00FD39AD">
        <w:rPr>
          <w:rFonts w:ascii="Times New Roman" w:eastAsia="Times New Roman" w:hAnsi="Times New Roman" w:cs="Times New Roman"/>
          <w:sz w:val="24"/>
          <w:szCs w:val="24"/>
        </w:rPr>
        <w:t xml:space="preserve"> Azmat, Silvia Lips, Rahul Sharma, Ingrid Pappel &amp; Dirk Draheim. 2023. Barriers to digital transformation of the silver economy: Challenges to adopting digital skills by the silver generation. </w:t>
      </w:r>
      <w:r w:rsidRPr="00FD39AD">
        <w:rPr>
          <w:rFonts w:ascii="Times New Roman" w:eastAsia="Times New Roman" w:hAnsi="Times New Roman" w:cs="Times New Roman"/>
          <w:i/>
          <w:iCs/>
          <w:sz w:val="24"/>
          <w:szCs w:val="24"/>
        </w:rPr>
        <w:t xml:space="preserve">Proceedings of </w:t>
      </w:r>
      <w:r w:rsidR="00781B04" w:rsidRPr="00781B04">
        <w:rPr>
          <w:rFonts w:ascii="Times New Roman" w:eastAsia="Times New Roman" w:hAnsi="Times New Roman" w:cs="Times New Roman"/>
          <w:i/>
          <w:iCs/>
          <w:sz w:val="24"/>
          <w:szCs w:val="24"/>
        </w:rPr>
        <w:t>Accelerating Open Access Science in Human Factors Engineering and Human-Centered Computing</w:t>
      </w:r>
      <w:r w:rsidRPr="00FD39AD">
        <w:rPr>
          <w:rFonts w:ascii="Times New Roman" w:eastAsia="Times New Roman" w:hAnsi="Times New Roman" w:cs="Times New Roman"/>
          <w:sz w:val="24"/>
          <w:szCs w:val="24"/>
        </w:rPr>
        <w:t xml:space="preserve"> </w:t>
      </w:r>
      <w:r w:rsidR="00781B04" w:rsidRPr="00781B04">
        <w:rPr>
          <w:rFonts w:ascii="Times New Roman" w:eastAsia="Times New Roman" w:hAnsi="Times New Roman" w:cs="Times New Roman"/>
          <w:i/>
          <w:iCs/>
          <w:sz w:val="24"/>
          <w:szCs w:val="24"/>
        </w:rPr>
        <w:t>International</w:t>
      </w:r>
      <w:r w:rsidR="00781B04">
        <w:rPr>
          <w:rFonts w:ascii="Times New Roman" w:eastAsia="Times New Roman" w:hAnsi="Times New Roman" w:cs="Times New Roman"/>
          <w:sz w:val="24"/>
          <w:szCs w:val="24"/>
        </w:rPr>
        <w:t xml:space="preserve"> </w:t>
      </w:r>
      <w:r w:rsidRPr="00FD39AD">
        <w:rPr>
          <w:rFonts w:ascii="Times New Roman" w:eastAsia="Times New Roman" w:hAnsi="Times New Roman" w:cs="Times New Roman"/>
          <w:sz w:val="24"/>
          <w:szCs w:val="24"/>
        </w:rPr>
        <w:t>151. 151–163.</w:t>
      </w:r>
    </w:p>
    <w:p w14:paraId="00000068"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Carstensen, Laura L. 1995. Evidence for a life-span theory of socioemotional selectivity. </w:t>
      </w:r>
      <w:r w:rsidRPr="00FD39AD">
        <w:rPr>
          <w:rFonts w:ascii="Times New Roman" w:eastAsia="Times New Roman" w:hAnsi="Times New Roman" w:cs="Times New Roman"/>
          <w:i/>
          <w:iCs/>
          <w:sz w:val="24"/>
          <w:szCs w:val="24"/>
        </w:rPr>
        <w:t>Current Directions in Psychological Science</w:t>
      </w:r>
      <w:r w:rsidRPr="00FD39AD">
        <w:rPr>
          <w:rFonts w:ascii="Times New Roman" w:eastAsia="Times New Roman" w:hAnsi="Times New Roman" w:cs="Times New Roman"/>
          <w:sz w:val="24"/>
          <w:szCs w:val="24"/>
        </w:rPr>
        <w:t xml:space="preserve"> 4(5). 151–156.</w:t>
      </w:r>
    </w:p>
    <w:p w14:paraId="00000069" w14:textId="6E49C805" w:rsidR="00353D6E" w:rsidRPr="00FD39AD" w:rsidRDefault="00000000" w:rsidP="00586844">
      <w:pPr>
        <w:spacing w:line="240" w:lineRule="auto"/>
        <w:jc w:val="both"/>
        <w:rPr>
          <w:rFonts w:ascii="Times New Roman" w:eastAsia="Times New Roman" w:hAnsi="Times New Roman" w:cs="Times New Roman"/>
          <w:sz w:val="24"/>
          <w:szCs w:val="24"/>
          <w:lang w:val="it-IT"/>
        </w:rPr>
      </w:pPr>
      <w:r w:rsidRPr="00FD39AD">
        <w:rPr>
          <w:rFonts w:ascii="Times New Roman" w:eastAsia="Times New Roman" w:hAnsi="Times New Roman" w:cs="Times New Roman"/>
          <w:sz w:val="24"/>
          <w:szCs w:val="24"/>
        </w:rPr>
        <w:t xml:space="preserve">Carstensen, Laura L., Bulent Turan, Susanne Scheibe, Nilam Ram, Hal </w:t>
      </w:r>
      <w:proofErr w:type="spellStart"/>
      <w:r w:rsidRPr="00FD39AD">
        <w:rPr>
          <w:rFonts w:ascii="Times New Roman" w:eastAsia="Times New Roman" w:hAnsi="Times New Roman" w:cs="Times New Roman"/>
          <w:sz w:val="24"/>
          <w:szCs w:val="24"/>
        </w:rPr>
        <w:t>Ersner</w:t>
      </w:r>
      <w:proofErr w:type="spellEnd"/>
      <w:r w:rsidRPr="00FD39AD">
        <w:rPr>
          <w:rFonts w:ascii="Times New Roman" w:eastAsia="Times New Roman" w:hAnsi="Times New Roman" w:cs="Times New Roman"/>
          <w:sz w:val="24"/>
          <w:szCs w:val="24"/>
        </w:rPr>
        <w:t xml:space="preserve">-Hershfield, Gregory R. </w:t>
      </w:r>
      <w:proofErr w:type="spellStart"/>
      <w:r w:rsidRPr="00FD39AD">
        <w:rPr>
          <w:rFonts w:ascii="Times New Roman" w:eastAsia="Times New Roman" w:hAnsi="Times New Roman" w:cs="Times New Roman"/>
          <w:sz w:val="24"/>
          <w:szCs w:val="24"/>
        </w:rPr>
        <w:t>Samanez</w:t>
      </w:r>
      <w:proofErr w:type="spellEnd"/>
      <w:r w:rsidRPr="00FD39AD">
        <w:rPr>
          <w:rFonts w:ascii="Times New Roman" w:eastAsia="Times New Roman" w:hAnsi="Times New Roman" w:cs="Times New Roman"/>
          <w:sz w:val="24"/>
          <w:szCs w:val="24"/>
        </w:rPr>
        <w:t xml:space="preserve">-Larkin, Kathryn P. Brooks &amp; John R. </w:t>
      </w:r>
      <w:proofErr w:type="spellStart"/>
      <w:r w:rsidRPr="00FD39AD">
        <w:rPr>
          <w:rFonts w:ascii="Times New Roman" w:eastAsia="Times New Roman" w:hAnsi="Times New Roman" w:cs="Times New Roman"/>
          <w:sz w:val="24"/>
          <w:szCs w:val="24"/>
        </w:rPr>
        <w:t>Nesselroade</w:t>
      </w:r>
      <w:proofErr w:type="spellEnd"/>
      <w:r w:rsidRPr="00FD39AD">
        <w:rPr>
          <w:rFonts w:ascii="Times New Roman" w:eastAsia="Times New Roman" w:hAnsi="Times New Roman" w:cs="Times New Roman"/>
          <w:sz w:val="24"/>
          <w:szCs w:val="24"/>
        </w:rPr>
        <w:t xml:space="preserve">. 2011. Emotional experience improves with age: Evidence based on over 10 years of experience sampling. </w:t>
      </w:r>
      <w:proofErr w:type="spellStart"/>
      <w:r w:rsidRPr="00FD39AD">
        <w:rPr>
          <w:rFonts w:ascii="Times New Roman" w:eastAsia="Times New Roman" w:hAnsi="Times New Roman" w:cs="Times New Roman"/>
          <w:i/>
          <w:iCs/>
          <w:sz w:val="24"/>
          <w:szCs w:val="24"/>
          <w:lang w:val="it-IT"/>
        </w:rPr>
        <w:t>Psychology</w:t>
      </w:r>
      <w:proofErr w:type="spellEnd"/>
      <w:r w:rsidRPr="00FD39AD">
        <w:rPr>
          <w:rFonts w:ascii="Times New Roman" w:eastAsia="Times New Roman" w:hAnsi="Times New Roman" w:cs="Times New Roman"/>
          <w:i/>
          <w:iCs/>
          <w:sz w:val="24"/>
          <w:szCs w:val="24"/>
          <w:lang w:val="it-IT"/>
        </w:rPr>
        <w:t xml:space="preserve"> and Aging</w:t>
      </w:r>
      <w:r w:rsidRPr="00FD39AD">
        <w:rPr>
          <w:rFonts w:ascii="Times New Roman" w:eastAsia="Times New Roman" w:hAnsi="Times New Roman" w:cs="Times New Roman"/>
          <w:sz w:val="24"/>
          <w:szCs w:val="24"/>
          <w:lang w:val="it-IT"/>
        </w:rPr>
        <w:t xml:space="preserve"> 26(1). 21–33.</w:t>
      </w:r>
    </w:p>
    <w:p w14:paraId="0000006A"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lang w:val="it-IT"/>
        </w:rPr>
        <w:t xml:space="preserve">Fini, Chiara, Ilenia Falcinelli &amp; Anna Maria Borghi. </w:t>
      </w:r>
      <w:r w:rsidRPr="00FD39AD">
        <w:rPr>
          <w:rFonts w:ascii="Times New Roman" w:eastAsia="Times New Roman" w:hAnsi="Times New Roman" w:cs="Times New Roman"/>
          <w:sz w:val="24"/>
          <w:szCs w:val="24"/>
        </w:rPr>
        <w:t xml:space="preserve">2025. Technological concepts: Object and tool of knowledge outsourcing at different ages. </w:t>
      </w:r>
      <w:r w:rsidRPr="00FD39AD">
        <w:rPr>
          <w:rFonts w:ascii="Times New Roman" w:eastAsia="Times New Roman" w:hAnsi="Times New Roman" w:cs="Times New Roman"/>
          <w:i/>
          <w:iCs/>
          <w:sz w:val="24"/>
          <w:szCs w:val="24"/>
        </w:rPr>
        <w:t>Topoi</w:t>
      </w:r>
      <w:r w:rsidRPr="00FD39AD">
        <w:rPr>
          <w:rFonts w:ascii="Times New Roman" w:eastAsia="Times New Roman" w:hAnsi="Times New Roman" w:cs="Times New Roman"/>
          <w:sz w:val="24"/>
          <w:szCs w:val="24"/>
        </w:rPr>
        <w:t>. 1–15.</w:t>
      </w:r>
    </w:p>
    <w:p w14:paraId="0000006B" w14:textId="77777777" w:rsidR="00353D6E" w:rsidRPr="00FD39AD" w:rsidRDefault="00000000" w:rsidP="00586844">
      <w:pPr>
        <w:spacing w:line="240" w:lineRule="auto"/>
        <w:jc w:val="both"/>
        <w:rPr>
          <w:rFonts w:ascii="Times New Roman" w:eastAsia="Times New Roman" w:hAnsi="Times New Roman" w:cs="Times New Roman"/>
          <w:sz w:val="24"/>
          <w:szCs w:val="24"/>
          <w:lang w:val="it-IT"/>
        </w:rPr>
      </w:pPr>
      <w:r w:rsidRPr="00FD39AD">
        <w:rPr>
          <w:rFonts w:ascii="Times New Roman" w:eastAsia="Times New Roman" w:hAnsi="Times New Roman" w:cs="Times New Roman"/>
          <w:sz w:val="24"/>
          <w:szCs w:val="24"/>
        </w:rPr>
        <w:t xml:space="preserve">Haripriya, </w:t>
      </w:r>
      <w:proofErr w:type="spellStart"/>
      <w:r w:rsidRPr="00FD39AD">
        <w:rPr>
          <w:rFonts w:ascii="Times New Roman" w:eastAsia="Times New Roman" w:hAnsi="Times New Roman" w:cs="Times New Roman"/>
          <w:sz w:val="24"/>
          <w:szCs w:val="24"/>
        </w:rPr>
        <w:t>Soibam</w:t>
      </w:r>
      <w:proofErr w:type="spellEnd"/>
      <w:r w:rsidRPr="00FD39AD">
        <w:rPr>
          <w:rFonts w:ascii="Times New Roman" w:eastAsia="Times New Roman" w:hAnsi="Times New Roman" w:cs="Times New Roman"/>
          <w:sz w:val="24"/>
          <w:szCs w:val="24"/>
        </w:rPr>
        <w:t xml:space="preserve">. 2020. Memory, ethnography and the method of memory. </w:t>
      </w:r>
      <w:proofErr w:type="spellStart"/>
      <w:r w:rsidRPr="00FD39AD">
        <w:rPr>
          <w:rFonts w:ascii="Times New Roman" w:eastAsia="Times New Roman" w:hAnsi="Times New Roman" w:cs="Times New Roman"/>
          <w:i/>
          <w:iCs/>
          <w:sz w:val="24"/>
          <w:szCs w:val="24"/>
          <w:lang w:val="it-IT"/>
        </w:rPr>
        <w:t>Sociological</w:t>
      </w:r>
      <w:proofErr w:type="spellEnd"/>
      <w:r w:rsidRPr="00FD39AD">
        <w:rPr>
          <w:rFonts w:ascii="Times New Roman" w:eastAsia="Times New Roman" w:hAnsi="Times New Roman" w:cs="Times New Roman"/>
          <w:i/>
          <w:iCs/>
          <w:sz w:val="24"/>
          <w:szCs w:val="24"/>
          <w:lang w:val="it-IT"/>
        </w:rPr>
        <w:t xml:space="preserve"> </w:t>
      </w:r>
      <w:proofErr w:type="spellStart"/>
      <w:r w:rsidRPr="00FD39AD">
        <w:rPr>
          <w:rFonts w:ascii="Times New Roman" w:eastAsia="Times New Roman" w:hAnsi="Times New Roman" w:cs="Times New Roman"/>
          <w:i/>
          <w:iCs/>
          <w:sz w:val="24"/>
          <w:szCs w:val="24"/>
          <w:lang w:val="it-IT"/>
        </w:rPr>
        <w:t>Bulletin</w:t>
      </w:r>
      <w:proofErr w:type="spellEnd"/>
      <w:r w:rsidRPr="00FD39AD">
        <w:rPr>
          <w:rFonts w:ascii="Times New Roman" w:eastAsia="Times New Roman" w:hAnsi="Times New Roman" w:cs="Times New Roman"/>
          <w:sz w:val="24"/>
          <w:szCs w:val="24"/>
          <w:lang w:val="it-IT"/>
        </w:rPr>
        <w:t xml:space="preserve"> 69(1). 67–82.</w:t>
      </w:r>
    </w:p>
    <w:p w14:paraId="0000006C"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lang w:val="it-IT"/>
        </w:rPr>
        <w:t xml:space="preserve">Hejazi, Sara, Daria </w:t>
      </w:r>
      <w:proofErr w:type="spellStart"/>
      <w:r w:rsidRPr="00FD39AD">
        <w:rPr>
          <w:rFonts w:ascii="Times New Roman" w:eastAsia="Times New Roman" w:hAnsi="Times New Roman" w:cs="Times New Roman"/>
          <w:sz w:val="24"/>
          <w:szCs w:val="24"/>
          <w:lang w:val="it-IT"/>
        </w:rPr>
        <w:t>Arkipova</w:t>
      </w:r>
      <w:proofErr w:type="spellEnd"/>
      <w:r w:rsidRPr="00FD39AD">
        <w:rPr>
          <w:rFonts w:ascii="Times New Roman" w:eastAsia="Times New Roman" w:hAnsi="Times New Roman" w:cs="Times New Roman"/>
          <w:sz w:val="24"/>
          <w:szCs w:val="24"/>
          <w:lang w:val="it-IT"/>
        </w:rPr>
        <w:t xml:space="preserve">, Silvia Barbotto, Federico Bellentani, Laura Boffi, Daniela </w:t>
      </w:r>
      <w:proofErr w:type="spellStart"/>
      <w:r w:rsidRPr="00FD39AD">
        <w:rPr>
          <w:rFonts w:ascii="Times New Roman" w:eastAsia="Times New Roman" w:hAnsi="Times New Roman" w:cs="Times New Roman"/>
          <w:sz w:val="24"/>
          <w:szCs w:val="24"/>
          <w:lang w:val="it-IT"/>
        </w:rPr>
        <w:t>Ghidoli</w:t>
      </w:r>
      <w:proofErr w:type="spellEnd"/>
      <w:r w:rsidRPr="00FD39AD">
        <w:rPr>
          <w:rFonts w:ascii="Times New Roman" w:eastAsia="Times New Roman" w:hAnsi="Times New Roman" w:cs="Times New Roman"/>
          <w:sz w:val="24"/>
          <w:szCs w:val="24"/>
          <w:lang w:val="it-IT"/>
        </w:rPr>
        <w:t xml:space="preserve"> &amp; Stefania </w:t>
      </w:r>
      <w:proofErr w:type="spellStart"/>
      <w:r w:rsidRPr="00FD39AD">
        <w:rPr>
          <w:rFonts w:ascii="Times New Roman" w:eastAsia="Times New Roman" w:hAnsi="Times New Roman" w:cs="Times New Roman"/>
          <w:sz w:val="24"/>
          <w:szCs w:val="24"/>
          <w:lang w:val="it-IT"/>
        </w:rPr>
        <w:t>Yapo</w:t>
      </w:r>
      <w:proofErr w:type="spellEnd"/>
      <w:r w:rsidRPr="00FD39AD">
        <w:rPr>
          <w:rFonts w:ascii="Times New Roman" w:eastAsia="Times New Roman" w:hAnsi="Times New Roman" w:cs="Times New Roman"/>
          <w:sz w:val="24"/>
          <w:szCs w:val="24"/>
          <w:lang w:val="it-IT"/>
        </w:rPr>
        <w:t xml:space="preserve">. 2025. </w:t>
      </w:r>
      <w:proofErr w:type="spellStart"/>
      <w:r w:rsidRPr="00FD39AD">
        <w:rPr>
          <w:rFonts w:ascii="Times New Roman" w:eastAsia="Times New Roman" w:hAnsi="Times New Roman" w:cs="Times New Roman"/>
          <w:sz w:val="24"/>
          <w:szCs w:val="24"/>
          <w:lang w:val="it-IT"/>
        </w:rPr>
        <w:t>Isolated</w:t>
      </w:r>
      <w:proofErr w:type="spellEnd"/>
      <w:r w:rsidRPr="00FD39AD">
        <w:rPr>
          <w:rFonts w:ascii="Times New Roman" w:eastAsia="Times New Roman" w:hAnsi="Times New Roman" w:cs="Times New Roman"/>
          <w:sz w:val="24"/>
          <w:szCs w:val="24"/>
          <w:lang w:val="it-IT"/>
        </w:rPr>
        <w:t xml:space="preserve"> in connection: Un progetto di ricerca multidisciplinare sulla Silver Age e la sua cultura digitale [</w:t>
      </w:r>
      <w:proofErr w:type="spellStart"/>
      <w:r w:rsidRPr="00FD39AD">
        <w:rPr>
          <w:rFonts w:ascii="Times New Roman" w:eastAsia="Times New Roman" w:hAnsi="Times New Roman" w:cs="Times New Roman"/>
          <w:sz w:val="24"/>
          <w:szCs w:val="24"/>
          <w:lang w:val="it-IT"/>
        </w:rPr>
        <w:t>Isolated</w:t>
      </w:r>
      <w:proofErr w:type="spellEnd"/>
      <w:r w:rsidRPr="00FD39AD">
        <w:rPr>
          <w:rFonts w:ascii="Times New Roman" w:eastAsia="Times New Roman" w:hAnsi="Times New Roman" w:cs="Times New Roman"/>
          <w:sz w:val="24"/>
          <w:szCs w:val="24"/>
          <w:lang w:val="it-IT"/>
        </w:rPr>
        <w:t xml:space="preserve"> in connection: A </w:t>
      </w:r>
      <w:proofErr w:type="spellStart"/>
      <w:r w:rsidRPr="00FD39AD">
        <w:rPr>
          <w:rFonts w:ascii="Times New Roman" w:eastAsia="Times New Roman" w:hAnsi="Times New Roman" w:cs="Times New Roman"/>
          <w:sz w:val="24"/>
          <w:szCs w:val="24"/>
          <w:lang w:val="it-IT"/>
        </w:rPr>
        <w:t>multidisciplinary</w:t>
      </w:r>
      <w:proofErr w:type="spellEnd"/>
      <w:r w:rsidRPr="00FD39AD">
        <w:rPr>
          <w:rFonts w:ascii="Times New Roman" w:eastAsia="Times New Roman" w:hAnsi="Times New Roman" w:cs="Times New Roman"/>
          <w:sz w:val="24"/>
          <w:szCs w:val="24"/>
          <w:lang w:val="it-IT"/>
        </w:rPr>
        <w:t xml:space="preserve"> </w:t>
      </w:r>
      <w:proofErr w:type="spellStart"/>
      <w:r w:rsidRPr="00FD39AD">
        <w:rPr>
          <w:rFonts w:ascii="Times New Roman" w:eastAsia="Times New Roman" w:hAnsi="Times New Roman" w:cs="Times New Roman"/>
          <w:sz w:val="24"/>
          <w:szCs w:val="24"/>
          <w:lang w:val="it-IT"/>
        </w:rPr>
        <w:t>research</w:t>
      </w:r>
      <w:proofErr w:type="spellEnd"/>
      <w:r w:rsidRPr="00FD39AD">
        <w:rPr>
          <w:rFonts w:ascii="Times New Roman" w:eastAsia="Times New Roman" w:hAnsi="Times New Roman" w:cs="Times New Roman"/>
          <w:sz w:val="24"/>
          <w:szCs w:val="24"/>
          <w:lang w:val="it-IT"/>
        </w:rPr>
        <w:t xml:space="preserve"> project on the Silver Age and </w:t>
      </w:r>
      <w:proofErr w:type="spellStart"/>
      <w:r w:rsidRPr="00FD39AD">
        <w:rPr>
          <w:rFonts w:ascii="Times New Roman" w:eastAsia="Times New Roman" w:hAnsi="Times New Roman" w:cs="Times New Roman"/>
          <w:sz w:val="24"/>
          <w:szCs w:val="24"/>
          <w:lang w:val="it-IT"/>
        </w:rPr>
        <w:t>its</w:t>
      </w:r>
      <w:proofErr w:type="spellEnd"/>
      <w:r w:rsidRPr="00FD39AD">
        <w:rPr>
          <w:rFonts w:ascii="Times New Roman" w:eastAsia="Times New Roman" w:hAnsi="Times New Roman" w:cs="Times New Roman"/>
          <w:sz w:val="24"/>
          <w:szCs w:val="24"/>
          <w:lang w:val="it-IT"/>
        </w:rPr>
        <w:t xml:space="preserve"> </w:t>
      </w:r>
      <w:proofErr w:type="spellStart"/>
      <w:r w:rsidRPr="00FD39AD">
        <w:rPr>
          <w:rFonts w:ascii="Times New Roman" w:eastAsia="Times New Roman" w:hAnsi="Times New Roman" w:cs="Times New Roman"/>
          <w:sz w:val="24"/>
          <w:szCs w:val="24"/>
          <w:lang w:val="it-IT"/>
        </w:rPr>
        <w:t>digital</w:t>
      </w:r>
      <w:proofErr w:type="spellEnd"/>
      <w:r w:rsidRPr="00FD39AD">
        <w:rPr>
          <w:rFonts w:ascii="Times New Roman" w:eastAsia="Times New Roman" w:hAnsi="Times New Roman" w:cs="Times New Roman"/>
          <w:sz w:val="24"/>
          <w:szCs w:val="24"/>
          <w:lang w:val="it-IT"/>
        </w:rPr>
        <w:t xml:space="preserve"> culture]. In Jenny Ponzo &amp; Simona Stano (</w:t>
      </w:r>
      <w:proofErr w:type="spellStart"/>
      <w:r w:rsidRPr="00FD39AD">
        <w:rPr>
          <w:rFonts w:ascii="Times New Roman" w:eastAsia="Times New Roman" w:hAnsi="Times New Roman" w:cs="Times New Roman"/>
          <w:sz w:val="24"/>
          <w:szCs w:val="24"/>
          <w:lang w:val="it-IT"/>
        </w:rPr>
        <w:t>eds</w:t>
      </w:r>
      <w:proofErr w:type="spellEnd"/>
      <w:r w:rsidRPr="00FD39AD">
        <w:rPr>
          <w:rFonts w:ascii="Times New Roman" w:eastAsia="Times New Roman" w:hAnsi="Times New Roman" w:cs="Times New Roman"/>
          <w:sz w:val="24"/>
          <w:szCs w:val="24"/>
          <w:lang w:val="it-IT"/>
        </w:rPr>
        <w:t xml:space="preserve">.), </w:t>
      </w:r>
      <w:r w:rsidRPr="00FD39AD">
        <w:rPr>
          <w:rFonts w:ascii="Times New Roman" w:eastAsia="Times New Roman" w:hAnsi="Times New Roman" w:cs="Times New Roman"/>
          <w:i/>
          <w:iCs/>
          <w:sz w:val="24"/>
          <w:szCs w:val="24"/>
          <w:lang w:val="it-IT"/>
        </w:rPr>
        <w:t>Nuove tecnologie digitali e immersive. Valori, pratiche, significati culturali e terapeutici</w:t>
      </w:r>
      <w:r w:rsidRPr="00FD39AD">
        <w:rPr>
          <w:rFonts w:ascii="Times New Roman" w:eastAsia="Times New Roman" w:hAnsi="Times New Roman" w:cs="Times New Roman"/>
          <w:sz w:val="24"/>
          <w:szCs w:val="24"/>
          <w:lang w:val="it-IT"/>
        </w:rPr>
        <w:t xml:space="preserve"> (I Saggi di </w:t>
      </w:r>
      <w:proofErr w:type="spellStart"/>
      <w:r w:rsidRPr="00FD39AD">
        <w:rPr>
          <w:rFonts w:ascii="Times New Roman" w:eastAsia="Times New Roman" w:hAnsi="Times New Roman" w:cs="Times New Roman"/>
          <w:sz w:val="24"/>
          <w:szCs w:val="24"/>
          <w:lang w:val="it-IT"/>
        </w:rPr>
        <w:t>Lexia</w:t>
      </w:r>
      <w:proofErr w:type="spellEnd"/>
      <w:r w:rsidRPr="00FD39AD">
        <w:rPr>
          <w:rFonts w:ascii="Times New Roman" w:eastAsia="Times New Roman" w:hAnsi="Times New Roman" w:cs="Times New Roman"/>
          <w:sz w:val="24"/>
          <w:szCs w:val="24"/>
          <w:lang w:val="it-IT"/>
        </w:rPr>
        <w:t xml:space="preserve"> 61), 63–77. </w:t>
      </w:r>
      <w:r w:rsidRPr="00FD39AD">
        <w:rPr>
          <w:rFonts w:ascii="Times New Roman" w:eastAsia="Times New Roman" w:hAnsi="Times New Roman" w:cs="Times New Roman"/>
          <w:sz w:val="24"/>
          <w:szCs w:val="24"/>
        </w:rPr>
        <w:t xml:space="preserve">Roma: </w:t>
      </w:r>
      <w:proofErr w:type="spellStart"/>
      <w:r w:rsidRPr="00FD39AD">
        <w:rPr>
          <w:rFonts w:ascii="Times New Roman" w:eastAsia="Times New Roman" w:hAnsi="Times New Roman" w:cs="Times New Roman"/>
          <w:sz w:val="24"/>
          <w:szCs w:val="24"/>
        </w:rPr>
        <w:t>Aracne</w:t>
      </w:r>
      <w:proofErr w:type="spellEnd"/>
      <w:r w:rsidRPr="00FD39AD">
        <w:rPr>
          <w:rFonts w:ascii="Times New Roman" w:eastAsia="Times New Roman" w:hAnsi="Times New Roman" w:cs="Times New Roman"/>
          <w:sz w:val="24"/>
          <w:szCs w:val="24"/>
        </w:rPr>
        <w:t>.</w:t>
      </w:r>
    </w:p>
    <w:p w14:paraId="0000006D" w14:textId="61ECA3FF" w:rsidR="00353D6E"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Keith, Jennie, Christine L. Fry, Anthony P. Glascock, Charlotte </w:t>
      </w:r>
      <w:proofErr w:type="spellStart"/>
      <w:r w:rsidRPr="00FD39AD">
        <w:rPr>
          <w:rFonts w:ascii="Times New Roman" w:eastAsia="Times New Roman" w:hAnsi="Times New Roman" w:cs="Times New Roman"/>
          <w:sz w:val="24"/>
          <w:szCs w:val="24"/>
        </w:rPr>
        <w:t>Ikels</w:t>
      </w:r>
      <w:proofErr w:type="spellEnd"/>
      <w:r w:rsidRPr="00FD39AD">
        <w:rPr>
          <w:rFonts w:ascii="Times New Roman" w:eastAsia="Times New Roman" w:hAnsi="Times New Roman" w:cs="Times New Roman"/>
          <w:sz w:val="24"/>
          <w:szCs w:val="24"/>
        </w:rPr>
        <w:t xml:space="preserve">, Jeanette Dickerson-Putman, Henry C. </w:t>
      </w:r>
      <w:proofErr w:type="spellStart"/>
      <w:r w:rsidRPr="00FD39AD">
        <w:rPr>
          <w:rFonts w:ascii="Times New Roman" w:eastAsia="Times New Roman" w:hAnsi="Times New Roman" w:cs="Times New Roman"/>
          <w:sz w:val="24"/>
          <w:szCs w:val="24"/>
        </w:rPr>
        <w:t>Harpending</w:t>
      </w:r>
      <w:proofErr w:type="spellEnd"/>
      <w:r w:rsidRPr="00FD39AD">
        <w:rPr>
          <w:rFonts w:ascii="Times New Roman" w:eastAsia="Times New Roman" w:hAnsi="Times New Roman" w:cs="Times New Roman"/>
          <w:sz w:val="24"/>
          <w:szCs w:val="24"/>
        </w:rPr>
        <w:t xml:space="preserve"> &amp; Patricia Draper. 1994. </w:t>
      </w:r>
      <w:r w:rsidRPr="00FD39AD">
        <w:rPr>
          <w:rFonts w:ascii="Times New Roman" w:eastAsia="Times New Roman" w:hAnsi="Times New Roman" w:cs="Times New Roman"/>
          <w:i/>
          <w:iCs/>
          <w:sz w:val="24"/>
          <w:szCs w:val="24"/>
        </w:rPr>
        <w:t>The aging experience: Diversity and commonality across cultures</w:t>
      </w:r>
      <w:r w:rsidRPr="00FD39AD">
        <w:rPr>
          <w:rFonts w:ascii="Times New Roman" w:eastAsia="Times New Roman" w:hAnsi="Times New Roman" w:cs="Times New Roman"/>
          <w:sz w:val="24"/>
          <w:szCs w:val="24"/>
        </w:rPr>
        <w:t>. Thousand Oaks, CA: Sage Publications.</w:t>
      </w:r>
    </w:p>
    <w:p w14:paraId="45F4836A" w14:textId="0D4015B7" w:rsidR="00014C03" w:rsidRPr="00FD39AD" w:rsidRDefault="00014C03" w:rsidP="00586844">
      <w:pPr>
        <w:spacing w:line="240" w:lineRule="auto"/>
        <w:jc w:val="both"/>
        <w:rPr>
          <w:rFonts w:ascii="Times New Roman" w:eastAsia="Times New Roman" w:hAnsi="Times New Roman" w:cs="Times New Roman"/>
          <w:sz w:val="24"/>
          <w:szCs w:val="24"/>
        </w:rPr>
      </w:pPr>
      <w:r w:rsidRPr="00014C03">
        <w:rPr>
          <w:rFonts w:ascii="Times New Roman" w:eastAsia="Times New Roman" w:hAnsi="Times New Roman" w:cs="Times New Roman"/>
          <w:sz w:val="24"/>
          <w:szCs w:val="24"/>
        </w:rPr>
        <w:t>Lorenz, Edward.</w:t>
      </w:r>
      <w:r>
        <w:rPr>
          <w:rFonts w:ascii="Times New Roman" w:eastAsia="Times New Roman" w:hAnsi="Times New Roman" w:cs="Times New Roman"/>
          <w:sz w:val="24"/>
          <w:szCs w:val="24"/>
        </w:rPr>
        <w:t xml:space="preserve"> </w:t>
      </w:r>
      <w:r w:rsidRPr="00014C03">
        <w:rPr>
          <w:rFonts w:ascii="Times New Roman" w:eastAsia="Times New Roman" w:hAnsi="Times New Roman" w:cs="Times New Roman"/>
          <w:sz w:val="24"/>
          <w:szCs w:val="24"/>
        </w:rPr>
        <w:t xml:space="preserve">1972. Does the flap of a butterfly’s wings in Brazil set off a tornado in Texas. </w:t>
      </w:r>
      <w:r w:rsidRPr="00014C03">
        <w:rPr>
          <w:rFonts w:ascii="Times New Roman" w:eastAsia="Times New Roman" w:hAnsi="Times New Roman" w:cs="Times New Roman"/>
          <w:i/>
          <w:iCs/>
          <w:sz w:val="24"/>
          <w:szCs w:val="24"/>
        </w:rPr>
        <w:t>American Association for the Advancement of Science</w:t>
      </w:r>
      <w:r w:rsidRPr="00014C03">
        <w:rPr>
          <w:rFonts w:ascii="Times New Roman" w:eastAsia="Times New Roman" w:hAnsi="Times New Roman" w:cs="Times New Roman"/>
          <w:sz w:val="24"/>
          <w:szCs w:val="24"/>
        </w:rPr>
        <w:t xml:space="preserve">. </w:t>
      </w:r>
      <w:hyperlink r:id="rId10" w:history="1">
        <w:r w:rsidRPr="00CD63BF">
          <w:rPr>
            <w:rStyle w:val="Collegamentoipertestuale"/>
            <w:rFonts w:ascii="Times New Roman" w:eastAsia="Times New Roman" w:hAnsi="Times New Roman" w:cs="Times New Roman"/>
            <w:sz w:val="24"/>
            <w:szCs w:val="24"/>
          </w:rPr>
          <w:t>http://gymportalen.dk/sites/lru.dk/files/lru/132_kap6_lorenz_artikel_the_butterfly_effect.pdf</w:t>
        </w:r>
      </w:hyperlink>
      <w:r>
        <w:rPr>
          <w:rFonts w:ascii="Times New Roman" w:eastAsia="Times New Roman" w:hAnsi="Times New Roman" w:cs="Times New Roman"/>
          <w:sz w:val="24"/>
          <w:szCs w:val="24"/>
        </w:rPr>
        <w:t xml:space="preserve"> (accessed 16.02.2026)</w:t>
      </w:r>
    </w:p>
    <w:p w14:paraId="0000006E"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014C03">
        <w:rPr>
          <w:rFonts w:ascii="Times New Roman" w:eastAsia="Times New Roman" w:hAnsi="Times New Roman" w:cs="Times New Roman"/>
          <w:sz w:val="24"/>
          <w:szCs w:val="24"/>
          <w:lang w:val="it-IT"/>
        </w:rPr>
        <w:t xml:space="preserve">Marcucci, Giulio, Filippo </w:t>
      </w:r>
      <w:proofErr w:type="spellStart"/>
      <w:r w:rsidRPr="00014C03">
        <w:rPr>
          <w:rFonts w:ascii="Times New Roman" w:eastAsia="Times New Roman" w:hAnsi="Times New Roman" w:cs="Times New Roman"/>
          <w:sz w:val="24"/>
          <w:szCs w:val="24"/>
          <w:lang w:val="it-IT"/>
        </w:rPr>
        <w:t>Ciarapica</w:t>
      </w:r>
      <w:proofErr w:type="spellEnd"/>
      <w:r w:rsidRPr="00014C03">
        <w:rPr>
          <w:rFonts w:ascii="Times New Roman" w:eastAsia="Times New Roman" w:hAnsi="Times New Roman" w:cs="Times New Roman"/>
          <w:sz w:val="24"/>
          <w:szCs w:val="24"/>
          <w:lang w:val="it-IT"/>
        </w:rPr>
        <w:t xml:space="preserve">, Raul </w:t>
      </w:r>
      <w:proofErr w:type="spellStart"/>
      <w:r w:rsidRPr="00014C03">
        <w:rPr>
          <w:rFonts w:ascii="Times New Roman" w:eastAsia="Times New Roman" w:hAnsi="Times New Roman" w:cs="Times New Roman"/>
          <w:sz w:val="24"/>
          <w:szCs w:val="24"/>
          <w:lang w:val="it-IT"/>
        </w:rPr>
        <w:t>Poler</w:t>
      </w:r>
      <w:proofErr w:type="spellEnd"/>
      <w:r w:rsidRPr="00014C03">
        <w:rPr>
          <w:rFonts w:ascii="Times New Roman" w:eastAsia="Times New Roman" w:hAnsi="Times New Roman" w:cs="Times New Roman"/>
          <w:sz w:val="24"/>
          <w:szCs w:val="24"/>
          <w:lang w:val="it-IT"/>
        </w:rPr>
        <w:t xml:space="preserve"> &amp; Raquel Sanchis. </w:t>
      </w:r>
      <w:r w:rsidRPr="00FD39AD">
        <w:rPr>
          <w:rFonts w:ascii="Times New Roman" w:eastAsia="Times New Roman" w:hAnsi="Times New Roman" w:cs="Times New Roman"/>
          <w:sz w:val="24"/>
          <w:szCs w:val="24"/>
        </w:rPr>
        <w:t xml:space="preserve">2021. A bibliometric analysis of the emerging trends in silver economy. </w:t>
      </w:r>
      <w:r w:rsidRPr="00FD39AD">
        <w:rPr>
          <w:rFonts w:ascii="Times New Roman" w:eastAsia="Times New Roman" w:hAnsi="Times New Roman" w:cs="Times New Roman"/>
          <w:i/>
          <w:iCs/>
          <w:sz w:val="24"/>
          <w:szCs w:val="24"/>
        </w:rPr>
        <w:t>IFAC-</w:t>
      </w:r>
      <w:proofErr w:type="spellStart"/>
      <w:r w:rsidRPr="00FD39AD">
        <w:rPr>
          <w:rFonts w:ascii="Times New Roman" w:eastAsia="Times New Roman" w:hAnsi="Times New Roman" w:cs="Times New Roman"/>
          <w:i/>
          <w:iCs/>
          <w:sz w:val="24"/>
          <w:szCs w:val="24"/>
        </w:rPr>
        <w:t>PapersOnLine</w:t>
      </w:r>
      <w:proofErr w:type="spellEnd"/>
      <w:r w:rsidRPr="00FD39AD">
        <w:rPr>
          <w:rFonts w:ascii="Times New Roman" w:eastAsia="Times New Roman" w:hAnsi="Times New Roman" w:cs="Times New Roman"/>
          <w:sz w:val="24"/>
          <w:szCs w:val="24"/>
        </w:rPr>
        <w:t xml:space="preserve"> 54(1). 936–941.</w:t>
      </w:r>
    </w:p>
    <w:p w14:paraId="0000006F"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Moody, Harry &amp; Jennifer Sasser. 2020. </w:t>
      </w:r>
      <w:r w:rsidRPr="00FD39AD">
        <w:rPr>
          <w:rFonts w:ascii="Times New Roman" w:eastAsia="Times New Roman" w:hAnsi="Times New Roman" w:cs="Times New Roman"/>
          <w:i/>
          <w:iCs/>
          <w:sz w:val="24"/>
          <w:szCs w:val="24"/>
        </w:rPr>
        <w:t>Aging: Concepts and controversies</w:t>
      </w:r>
      <w:r w:rsidRPr="00FD39AD">
        <w:rPr>
          <w:rFonts w:ascii="Times New Roman" w:eastAsia="Times New Roman" w:hAnsi="Times New Roman" w:cs="Times New Roman"/>
          <w:sz w:val="24"/>
          <w:szCs w:val="24"/>
        </w:rPr>
        <w:t xml:space="preserve">, 9th </w:t>
      </w:r>
      <w:proofErr w:type="spellStart"/>
      <w:r w:rsidRPr="00FD39AD">
        <w:rPr>
          <w:rFonts w:ascii="Times New Roman" w:eastAsia="Times New Roman" w:hAnsi="Times New Roman" w:cs="Times New Roman"/>
          <w:sz w:val="24"/>
          <w:szCs w:val="24"/>
        </w:rPr>
        <w:t>edn</w:t>
      </w:r>
      <w:proofErr w:type="spellEnd"/>
      <w:r w:rsidRPr="00FD39AD">
        <w:rPr>
          <w:rFonts w:ascii="Times New Roman" w:eastAsia="Times New Roman" w:hAnsi="Times New Roman" w:cs="Times New Roman"/>
          <w:sz w:val="24"/>
          <w:szCs w:val="24"/>
        </w:rPr>
        <w:t>. Thousand Oaks, CA: Sage Publications.</w:t>
      </w:r>
    </w:p>
    <w:p w14:paraId="00000070"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Morrow-Howell, Nancy, James Hinterlong &amp; Michael Sherraden (eds.). 2001. </w:t>
      </w:r>
      <w:r w:rsidRPr="00FD39AD">
        <w:rPr>
          <w:rFonts w:ascii="Times New Roman" w:eastAsia="Times New Roman" w:hAnsi="Times New Roman" w:cs="Times New Roman"/>
          <w:i/>
          <w:iCs/>
          <w:sz w:val="24"/>
          <w:szCs w:val="24"/>
        </w:rPr>
        <w:t>Productive aging: Concepts and challenges</w:t>
      </w:r>
      <w:r w:rsidRPr="00FD39AD">
        <w:rPr>
          <w:rFonts w:ascii="Times New Roman" w:eastAsia="Times New Roman" w:hAnsi="Times New Roman" w:cs="Times New Roman"/>
          <w:sz w:val="24"/>
          <w:szCs w:val="24"/>
        </w:rPr>
        <w:t>. Baltimore, MD: JHU Press.</w:t>
      </w:r>
    </w:p>
    <w:p w14:paraId="00000071" w14:textId="5F06DD9F" w:rsidR="00353D6E" w:rsidRPr="00FD39AD" w:rsidRDefault="00000000" w:rsidP="00586844">
      <w:pPr>
        <w:spacing w:line="240" w:lineRule="auto"/>
        <w:jc w:val="both"/>
        <w:rPr>
          <w:rFonts w:ascii="Times New Roman" w:eastAsia="Times New Roman" w:hAnsi="Times New Roman" w:cs="Times New Roman"/>
          <w:color w:val="1155CC"/>
          <w:sz w:val="24"/>
          <w:szCs w:val="24"/>
          <w:u w:val="single"/>
        </w:rPr>
      </w:pPr>
      <w:proofErr w:type="spellStart"/>
      <w:r w:rsidRPr="00FD39AD">
        <w:rPr>
          <w:rFonts w:ascii="Times New Roman" w:eastAsia="Times New Roman" w:hAnsi="Times New Roman" w:cs="Times New Roman"/>
          <w:sz w:val="24"/>
          <w:szCs w:val="24"/>
        </w:rPr>
        <w:t>Sherqulov</w:t>
      </w:r>
      <w:proofErr w:type="spellEnd"/>
      <w:r w:rsidRPr="00FD39AD">
        <w:rPr>
          <w:rFonts w:ascii="Times New Roman" w:eastAsia="Times New Roman" w:hAnsi="Times New Roman" w:cs="Times New Roman"/>
          <w:sz w:val="24"/>
          <w:szCs w:val="24"/>
        </w:rPr>
        <w:t xml:space="preserve">, Iskandar. 2025. AI-induced false memories: New research shows 87% success rate in memory manipulation. </w:t>
      </w:r>
      <w:r w:rsidRPr="00014C03">
        <w:rPr>
          <w:rFonts w:ascii="Times New Roman" w:eastAsia="Times New Roman" w:hAnsi="Times New Roman" w:cs="Times New Roman"/>
          <w:i/>
          <w:iCs/>
          <w:sz w:val="24"/>
          <w:szCs w:val="24"/>
        </w:rPr>
        <w:t>SSRN</w:t>
      </w:r>
      <w:r w:rsidRPr="00FD39AD">
        <w:rPr>
          <w:rFonts w:ascii="Times New Roman" w:eastAsia="Times New Roman" w:hAnsi="Times New Roman" w:cs="Times New Roman"/>
          <w:sz w:val="24"/>
          <w:szCs w:val="24"/>
        </w:rPr>
        <w:t xml:space="preserve"> 5142397. </w:t>
      </w:r>
      <w:r w:rsidR="00014C03" w:rsidRPr="00014C03">
        <w:rPr>
          <w:rFonts w:ascii="Times New Roman" w:eastAsia="Times New Roman" w:hAnsi="Times New Roman" w:cs="Times New Roman"/>
          <w:sz w:val="24"/>
          <w:szCs w:val="24"/>
        </w:rPr>
        <w:t xml:space="preserve">http://dx.doi.org/10.2139/ssrn.5142397 </w:t>
      </w:r>
      <w:r w:rsidR="00014C03">
        <w:rPr>
          <w:rFonts w:ascii="Times New Roman" w:eastAsia="Times New Roman" w:hAnsi="Times New Roman" w:cs="Times New Roman"/>
          <w:sz w:val="24"/>
          <w:szCs w:val="24"/>
        </w:rPr>
        <w:t>(accessed 16.02.2026)</w:t>
      </w:r>
    </w:p>
    <w:p w14:paraId="00000072"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Stevenson, Andrew. 2014. We came here to remember: Using participatory sensory ethnography to explore memory as emplaced, embodied practice. </w:t>
      </w:r>
      <w:r w:rsidRPr="00FD39AD">
        <w:rPr>
          <w:rFonts w:ascii="Times New Roman" w:eastAsia="Times New Roman" w:hAnsi="Times New Roman" w:cs="Times New Roman"/>
          <w:i/>
          <w:iCs/>
          <w:sz w:val="24"/>
          <w:szCs w:val="24"/>
        </w:rPr>
        <w:t>Qualitative Research in Psychology</w:t>
      </w:r>
      <w:r w:rsidRPr="00FD39AD">
        <w:rPr>
          <w:rFonts w:ascii="Times New Roman" w:eastAsia="Times New Roman" w:hAnsi="Times New Roman" w:cs="Times New Roman"/>
          <w:sz w:val="24"/>
          <w:szCs w:val="24"/>
        </w:rPr>
        <w:t xml:space="preserve"> 11(4). 335–349.</w:t>
      </w:r>
    </w:p>
    <w:p w14:paraId="00000073"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Tsuji, </w:t>
      </w:r>
      <w:proofErr w:type="spellStart"/>
      <w:r w:rsidRPr="00FD39AD">
        <w:rPr>
          <w:rFonts w:ascii="Times New Roman" w:eastAsia="Times New Roman" w:hAnsi="Times New Roman" w:cs="Times New Roman"/>
          <w:sz w:val="24"/>
          <w:szCs w:val="24"/>
        </w:rPr>
        <w:t>Yohko</w:t>
      </w:r>
      <w:proofErr w:type="spellEnd"/>
      <w:r w:rsidRPr="00FD39AD">
        <w:rPr>
          <w:rFonts w:ascii="Times New Roman" w:eastAsia="Times New Roman" w:hAnsi="Times New Roman" w:cs="Times New Roman"/>
          <w:sz w:val="24"/>
          <w:szCs w:val="24"/>
        </w:rPr>
        <w:t xml:space="preserve">. 2020. </w:t>
      </w:r>
      <w:r w:rsidRPr="00FD39AD">
        <w:rPr>
          <w:rFonts w:ascii="Times New Roman" w:eastAsia="Times New Roman" w:hAnsi="Times New Roman" w:cs="Times New Roman"/>
          <w:i/>
          <w:iCs/>
          <w:sz w:val="24"/>
          <w:szCs w:val="24"/>
        </w:rPr>
        <w:t>Through Japanese eyes: Thirty years of studying aging in America</w:t>
      </w:r>
      <w:r w:rsidRPr="00FD39AD">
        <w:rPr>
          <w:rFonts w:ascii="Times New Roman" w:eastAsia="Times New Roman" w:hAnsi="Times New Roman" w:cs="Times New Roman"/>
          <w:sz w:val="24"/>
          <w:szCs w:val="24"/>
        </w:rPr>
        <w:t>. Ithaca, NY: Cornell University Press.</w:t>
      </w:r>
    </w:p>
    <w:p w14:paraId="00000074"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Tsuji, </w:t>
      </w:r>
      <w:proofErr w:type="spellStart"/>
      <w:r w:rsidRPr="00FD39AD">
        <w:rPr>
          <w:rFonts w:ascii="Times New Roman" w:eastAsia="Times New Roman" w:hAnsi="Times New Roman" w:cs="Times New Roman"/>
          <w:sz w:val="24"/>
          <w:szCs w:val="24"/>
        </w:rPr>
        <w:t>Yohko</w:t>
      </w:r>
      <w:proofErr w:type="spellEnd"/>
      <w:r w:rsidRPr="00FD39AD">
        <w:rPr>
          <w:rFonts w:ascii="Times New Roman" w:eastAsia="Times New Roman" w:hAnsi="Times New Roman" w:cs="Times New Roman"/>
          <w:sz w:val="24"/>
          <w:szCs w:val="24"/>
        </w:rPr>
        <w:t xml:space="preserve">. 2023. Studying old age and practicing it. </w:t>
      </w:r>
      <w:r w:rsidRPr="00FD39AD">
        <w:rPr>
          <w:rFonts w:ascii="Times New Roman" w:eastAsia="Times New Roman" w:hAnsi="Times New Roman" w:cs="Times New Roman"/>
          <w:i/>
          <w:iCs/>
          <w:sz w:val="24"/>
          <w:szCs w:val="24"/>
        </w:rPr>
        <w:t>Anthropology News</w:t>
      </w:r>
      <w:r w:rsidRPr="00FD39AD">
        <w:rPr>
          <w:rFonts w:ascii="Times New Roman" w:eastAsia="Times New Roman" w:hAnsi="Times New Roman" w:cs="Times New Roman"/>
          <w:sz w:val="24"/>
          <w:szCs w:val="24"/>
        </w:rPr>
        <w:t xml:space="preserve">. </w:t>
      </w:r>
      <w:hyperlink r:id="rId11">
        <w:r w:rsidR="00353D6E" w:rsidRPr="00FD39AD">
          <w:rPr>
            <w:rFonts w:ascii="Times New Roman" w:eastAsia="Times New Roman" w:hAnsi="Times New Roman" w:cs="Times New Roman"/>
            <w:color w:val="1155CC"/>
            <w:sz w:val="24"/>
            <w:szCs w:val="24"/>
            <w:u w:val="single"/>
          </w:rPr>
          <w:t>https://www.anthropology-news.org/articles/studying-old-age-and-practicing-it/</w:t>
        </w:r>
      </w:hyperlink>
      <w:r w:rsidRPr="00FD39AD">
        <w:rPr>
          <w:rFonts w:ascii="Times New Roman" w:eastAsia="Times New Roman" w:hAnsi="Times New Roman" w:cs="Times New Roman"/>
          <w:sz w:val="24"/>
          <w:szCs w:val="24"/>
        </w:rPr>
        <w:t xml:space="preserve"> (accessed 10 February 2026).</w:t>
      </w:r>
    </w:p>
    <w:p w14:paraId="00000075" w14:textId="4B880BE6"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Wanka, Anna &amp; Vera </w:t>
      </w:r>
      <w:proofErr w:type="spellStart"/>
      <w:r w:rsidRPr="00FD39AD">
        <w:rPr>
          <w:rFonts w:ascii="Times New Roman" w:eastAsia="Times New Roman" w:hAnsi="Times New Roman" w:cs="Times New Roman"/>
          <w:sz w:val="24"/>
          <w:szCs w:val="24"/>
        </w:rPr>
        <w:t>Gallistl</w:t>
      </w:r>
      <w:proofErr w:type="spellEnd"/>
      <w:r w:rsidRPr="00FD39AD">
        <w:rPr>
          <w:rFonts w:ascii="Times New Roman" w:eastAsia="Times New Roman" w:hAnsi="Times New Roman" w:cs="Times New Roman"/>
          <w:sz w:val="24"/>
          <w:szCs w:val="24"/>
        </w:rPr>
        <w:t>. 2018. Doing age in a digitized world</w:t>
      </w:r>
      <w:r w:rsidR="00CB294D" w:rsidRPr="00FD39AD">
        <w:rPr>
          <w:rFonts w:ascii="Times New Roman" w:eastAsia="Times New Roman" w:hAnsi="Times New Roman" w:cs="Times New Roman"/>
          <w:sz w:val="24"/>
          <w:szCs w:val="24"/>
        </w:rPr>
        <w:t xml:space="preserve">, </w:t>
      </w:r>
      <w:r w:rsidRPr="00FD39AD">
        <w:rPr>
          <w:rFonts w:ascii="Times New Roman" w:eastAsia="Times New Roman" w:hAnsi="Times New Roman" w:cs="Times New Roman"/>
          <w:sz w:val="24"/>
          <w:szCs w:val="24"/>
        </w:rPr>
        <w:t xml:space="preserve">a material praxeology of aging with technology. </w:t>
      </w:r>
      <w:r w:rsidRPr="00FD39AD">
        <w:rPr>
          <w:rFonts w:ascii="Times New Roman" w:eastAsia="Times New Roman" w:hAnsi="Times New Roman" w:cs="Times New Roman"/>
          <w:i/>
          <w:iCs/>
          <w:sz w:val="24"/>
          <w:szCs w:val="24"/>
        </w:rPr>
        <w:t>Frontiers in Sociology</w:t>
      </w:r>
      <w:r w:rsidRPr="00FD39AD">
        <w:rPr>
          <w:rFonts w:ascii="Times New Roman" w:eastAsia="Times New Roman" w:hAnsi="Times New Roman" w:cs="Times New Roman"/>
          <w:sz w:val="24"/>
          <w:szCs w:val="24"/>
        </w:rPr>
        <w:t xml:space="preserve"> 3. </w:t>
      </w:r>
      <w:r w:rsidR="0011011E">
        <w:rPr>
          <w:rFonts w:ascii="Times New Roman" w:eastAsia="Times New Roman" w:hAnsi="Times New Roman" w:cs="Times New Roman"/>
          <w:sz w:val="24"/>
          <w:szCs w:val="24"/>
        </w:rPr>
        <w:t>1-1</w:t>
      </w:r>
      <w:r w:rsidRPr="00FD39AD">
        <w:rPr>
          <w:rFonts w:ascii="Times New Roman" w:eastAsia="Times New Roman" w:hAnsi="Times New Roman" w:cs="Times New Roman"/>
          <w:sz w:val="24"/>
          <w:szCs w:val="24"/>
        </w:rPr>
        <w:t>6.</w:t>
      </w:r>
    </w:p>
    <w:p w14:paraId="00000076" w14:textId="77777777" w:rsidR="00353D6E" w:rsidRPr="00FD39AD" w:rsidRDefault="00000000" w:rsidP="00586844">
      <w:pPr>
        <w:spacing w:line="240" w:lineRule="auto"/>
        <w:jc w:val="both"/>
        <w:rPr>
          <w:rFonts w:ascii="Times New Roman" w:eastAsia="Times New Roman" w:hAnsi="Times New Roman" w:cs="Times New Roman"/>
          <w:sz w:val="24"/>
          <w:szCs w:val="24"/>
        </w:rPr>
      </w:pPr>
      <w:r w:rsidRPr="00FD39AD">
        <w:rPr>
          <w:rFonts w:ascii="Times New Roman" w:eastAsia="Times New Roman" w:hAnsi="Times New Roman" w:cs="Times New Roman"/>
          <w:sz w:val="24"/>
          <w:szCs w:val="24"/>
        </w:rPr>
        <w:t xml:space="preserve">Young, Thomas Russel. 1991. Chaos theory and symbolic interaction theory. Poetics for postmodern sociologist. </w:t>
      </w:r>
      <w:r w:rsidRPr="00FD39AD">
        <w:rPr>
          <w:rFonts w:ascii="Times New Roman" w:eastAsia="Times New Roman" w:hAnsi="Times New Roman" w:cs="Times New Roman"/>
          <w:i/>
          <w:iCs/>
          <w:sz w:val="24"/>
          <w:szCs w:val="24"/>
        </w:rPr>
        <w:t>Symbolic Interaction</w:t>
      </w:r>
      <w:r w:rsidRPr="00FD39AD">
        <w:rPr>
          <w:rFonts w:ascii="Times New Roman" w:eastAsia="Times New Roman" w:hAnsi="Times New Roman" w:cs="Times New Roman"/>
          <w:sz w:val="24"/>
          <w:szCs w:val="24"/>
        </w:rPr>
        <w:t xml:space="preserve"> 14(3). 321–334.</w:t>
      </w:r>
    </w:p>
    <w:p w14:paraId="00000077" w14:textId="4AFA8890" w:rsidR="00353D6E" w:rsidRPr="001B0B2C" w:rsidRDefault="001B0B2C" w:rsidP="00586844">
      <w:pPr>
        <w:spacing w:line="240" w:lineRule="auto"/>
        <w:jc w:val="both"/>
        <w:rPr>
          <w:rFonts w:ascii="Times New Roman" w:eastAsia="Times New Roman" w:hAnsi="Times New Roman" w:cs="Times New Roman"/>
          <w:sz w:val="24"/>
          <w:szCs w:val="24"/>
          <w:lang w:val="it-IT"/>
        </w:rPr>
      </w:pPr>
      <w:r w:rsidRPr="001B0B2C">
        <w:rPr>
          <w:rFonts w:ascii="Times New Roman" w:eastAsia="Times New Roman" w:hAnsi="Times New Roman" w:cs="Times New Roman"/>
          <w:sz w:val="24"/>
          <w:szCs w:val="24"/>
          <w:lang w:val="it-IT"/>
        </w:rPr>
        <w:t>Zingaretti, Marco</w:t>
      </w:r>
      <w:r>
        <w:rPr>
          <w:rFonts w:ascii="Times New Roman" w:eastAsia="Times New Roman" w:hAnsi="Times New Roman" w:cs="Times New Roman"/>
          <w:sz w:val="24"/>
          <w:szCs w:val="24"/>
          <w:lang w:val="it-IT"/>
        </w:rPr>
        <w:t xml:space="preserve">. </w:t>
      </w:r>
      <w:r w:rsidRPr="001B0B2C">
        <w:rPr>
          <w:rFonts w:ascii="Times New Roman" w:eastAsia="Times New Roman" w:hAnsi="Times New Roman" w:cs="Times New Roman"/>
          <w:sz w:val="24"/>
          <w:szCs w:val="24"/>
          <w:lang w:val="it-IT"/>
        </w:rPr>
        <w:t>(Director).</w:t>
      </w:r>
      <w:r>
        <w:rPr>
          <w:rFonts w:ascii="Times New Roman" w:eastAsia="Times New Roman" w:hAnsi="Times New Roman" w:cs="Times New Roman"/>
          <w:sz w:val="24"/>
          <w:szCs w:val="24"/>
          <w:lang w:val="it-IT"/>
        </w:rPr>
        <w:t xml:space="preserve"> 2024.</w:t>
      </w:r>
      <w:r w:rsidRPr="001B0B2C">
        <w:rPr>
          <w:rFonts w:ascii="Times New Roman" w:eastAsia="Times New Roman" w:hAnsi="Times New Roman" w:cs="Times New Roman"/>
          <w:sz w:val="24"/>
          <w:szCs w:val="24"/>
          <w:lang w:val="it-IT"/>
        </w:rPr>
        <w:t xml:space="preserve"> director. </w:t>
      </w:r>
      <w:r w:rsidRPr="001B0B2C">
        <w:rPr>
          <w:rFonts w:ascii="Times New Roman" w:eastAsia="Times New Roman" w:hAnsi="Times New Roman" w:cs="Times New Roman"/>
          <w:i/>
          <w:iCs/>
          <w:sz w:val="24"/>
          <w:szCs w:val="24"/>
          <w:lang w:val="it-IT"/>
        </w:rPr>
        <w:t>L’Età Sperimentale</w:t>
      </w:r>
      <w:r>
        <w:rPr>
          <w:rFonts w:ascii="Times New Roman" w:eastAsia="Times New Roman" w:hAnsi="Times New Roman" w:cs="Times New Roman"/>
          <w:i/>
          <w:iCs/>
          <w:sz w:val="24"/>
          <w:szCs w:val="24"/>
          <w:lang w:val="it-IT"/>
        </w:rPr>
        <w:t xml:space="preserve"> </w:t>
      </w:r>
      <w:r>
        <w:rPr>
          <w:rFonts w:ascii="Times New Roman" w:eastAsia="Times New Roman" w:hAnsi="Times New Roman" w:cs="Times New Roman"/>
          <w:sz w:val="24"/>
          <w:szCs w:val="24"/>
          <w:lang w:val="it-IT"/>
        </w:rPr>
        <w:t>[Film]</w:t>
      </w:r>
      <w:r w:rsidRPr="001B0B2C">
        <w:rPr>
          <w:rFonts w:ascii="Times New Roman" w:eastAsia="Times New Roman" w:hAnsi="Times New Roman" w:cs="Times New Roman"/>
          <w:sz w:val="24"/>
          <w:szCs w:val="24"/>
          <w:lang w:val="it-IT"/>
        </w:rPr>
        <w:t>. Rai, https://www.raiplay.it/programmi/letasperimentale.</w:t>
      </w:r>
    </w:p>
    <w:sectPr w:rsidR="00353D6E" w:rsidRPr="001B0B2C">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81302" w14:textId="77777777" w:rsidR="00CE3F3E" w:rsidRDefault="00CE3F3E">
      <w:pPr>
        <w:spacing w:line="240" w:lineRule="auto"/>
      </w:pPr>
      <w:r>
        <w:separator/>
      </w:r>
    </w:p>
  </w:endnote>
  <w:endnote w:type="continuationSeparator" w:id="0">
    <w:p w14:paraId="428850AC" w14:textId="77777777" w:rsidR="00CE3F3E" w:rsidRDefault="00CE3F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A4EF957-1196-C744-B61B-DFC753BB2FF3}"/>
    <w:embedBold r:id="rId2" w:fontKey="{98D59FAD-744C-FE41-A91A-ACB175DD9063}"/>
    <w:embedItalic r:id="rId3" w:fontKey="{096B00C6-60E5-D845-A627-BA49EAFB30C9}"/>
  </w:font>
  <w:font w:name="Arial">
    <w:panose1 w:val="020B0604020202020204"/>
    <w:charset w:val="00"/>
    <w:family w:val="swiss"/>
    <w:pitch w:val="variable"/>
    <w:sig w:usb0="E0002AFF" w:usb1="C0007843" w:usb2="00000009" w:usb3="00000000" w:csb0="000001FF" w:csb1="00000000"/>
    <w:embedRegular r:id="rId4" w:fontKey="{9E8897D7-4C1B-CA4E-9113-96A9CDC5988C}"/>
    <w:embedBold r:id="rId5" w:fontKey="{A9418F79-D5A0-E842-844B-3C291DA2ADC6}"/>
    <w:embedItalic r:id="rId6" w:fontKey="{9A5FA647-B9A1-B14E-B89C-5FD26850CEC5}"/>
  </w:font>
  <w:font w:name="Calibri">
    <w:panose1 w:val="020F0502020204030204"/>
    <w:charset w:val="00"/>
    <w:family w:val="swiss"/>
    <w:pitch w:val="variable"/>
    <w:sig w:usb0="E4002EFF" w:usb1="C200247B" w:usb2="00000009" w:usb3="00000000" w:csb0="000001FF" w:csb1="00000000"/>
    <w:embedRegular r:id="rId7" w:fontKey="{CEFD6054-56E3-7C4D-BF6E-1409B6590DA7}"/>
  </w:font>
  <w:font w:name="Cambria">
    <w:panose1 w:val="02040503050406030204"/>
    <w:charset w:val="00"/>
    <w:family w:val="roman"/>
    <w:pitch w:val="variable"/>
    <w:sig w:usb0="E00002FF" w:usb1="400004FF" w:usb2="00000000" w:usb3="00000000" w:csb0="0000019F" w:csb1="00000000"/>
    <w:embedRegular r:id="rId8" w:fontKey="{7366F5D5-00FF-1D4C-96CD-78D940B3E7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8" w14:textId="283F35A3" w:rsidR="00353D6E" w:rsidRDefault="00000000">
    <w:pPr>
      <w:jc w:val="right"/>
    </w:pPr>
    <w:r>
      <w:rPr>
        <w:rFonts w:ascii="Times New Roman" w:eastAsia="Times New Roman" w:hAnsi="Times New Roman" w:cs="Times New Roman"/>
        <w:color w:val="222222"/>
      </w:rPr>
      <w:fldChar w:fldCharType="begin"/>
    </w:r>
    <w:r>
      <w:rPr>
        <w:rFonts w:ascii="Times New Roman" w:eastAsia="Times New Roman" w:hAnsi="Times New Roman" w:cs="Times New Roman"/>
        <w:color w:val="222222"/>
      </w:rPr>
      <w:instrText>PAGE</w:instrText>
    </w:r>
    <w:r>
      <w:rPr>
        <w:rFonts w:ascii="Times New Roman" w:eastAsia="Times New Roman" w:hAnsi="Times New Roman" w:cs="Times New Roman"/>
        <w:color w:val="222222"/>
      </w:rPr>
      <w:fldChar w:fldCharType="separate"/>
    </w:r>
    <w:r w:rsidR="00CB294D">
      <w:rPr>
        <w:rFonts w:ascii="Times New Roman" w:eastAsia="Times New Roman" w:hAnsi="Times New Roman" w:cs="Times New Roman"/>
        <w:noProof/>
        <w:color w:val="222222"/>
      </w:rPr>
      <w:t>1</w:t>
    </w:r>
    <w:r>
      <w:rPr>
        <w:rFonts w:ascii="Times New Roman" w:eastAsia="Times New Roman" w:hAnsi="Times New Roman" w:cs="Times New Roman"/>
        <w:color w:val="2222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CA866" w14:textId="77777777" w:rsidR="00CE3F3E" w:rsidRDefault="00CE3F3E">
      <w:pPr>
        <w:spacing w:line="240" w:lineRule="auto"/>
      </w:pPr>
      <w:r>
        <w:separator/>
      </w:r>
    </w:p>
  </w:footnote>
  <w:footnote w:type="continuationSeparator" w:id="0">
    <w:p w14:paraId="65D646EF" w14:textId="77777777" w:rsidR="00CE3F3E" w:rsidRDefault="00CE3F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385B"/>
    <w:multiLevelType w:val="hybridMultilevel"/>
    <w:tmpl w:val="52C01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796826"/>
    <w:multiLevelType w:val="hybridMultilevel"/>
    <w:tmpl w:val="6CA0A9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7D394E"/>
    <w:multiLevelType w:val="hybridMultilevel"/>
    <w:tmpl w:val="EA44B4B8"/>
    <w:lvl w:ilvl="0" w:tplc="EFDC4A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0F6820"/>
    <w:multiLevelType w:val="hybridMultilevel"/>
    <w:tmpl w:val="697AD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6D3099"/>
    <w:multiLevelType w:val="multilevel"/>
    <w:tmpl w:val="55BEE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54447969">
    <w:abstractNumId w:val="4"/>
  </w:num>
  <w:num w:numId="2" w16cid:durableId="1781483715">
    <w:abstractNumId w:val="1"/>
  </w:num>
  <w:num w:numId="3" w16cid:durableId="1996882713">
    <w:abstractNumId w:val="0"/>
  </w:num>
  <w:num w:numId="4" w16cid:durableId="533076592">
    <w:abstractNumId w:val="2"/>
  </w:num>
  <w:num w:numId="5" w16cid:durableId="245388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D6E"/>
    <w:rsid w:val="00014C03"/>
    <w:rsid w:val="00105B21"/>
    <w:rsid w:val="0011011E"/>
    <w:rsid w:val="00132F85"/>
    <w:rsid w:val="001559B5"/>
    <w:rsid w:val="00170EA0"/>
    <w:rsid w:val="00185298"/>
    <w:rsid w:val="001B0B2C"/>
    <w:rsid w:val="001D5A8D"/>
    <w:rsid w:val="0020214D"/>
    <w:rsid w:val="002847B0"/>
    <w:rsid w:val="00343530"/>
    <w:rsid w:val="00353D6E"/>
    <w:rsid w:val="004E6BDB"/>
    <w:rsid w:val="00586844"/>
    <w:rsid w:val="005B3526"/>
    <w:rsid w:val="005D1879"/>
    <w:rsid w:val="006847DF"/>
    <w:rsid w:val="006C5BAD"/>
    <w:rsid w:val="00781B04"/>
    <w:rsid w:val="007D52B5"/>
    <w:rsid w:val="007E7F16"/>
    <w:rsid w:val="008337FD"/>
    <w:rsid w:val="00860625"/>
    <w:rsid w:val="008935B0"/>
    <w:rsid w:val="008D0DF2"/>
    <w:rsid w:val="008D4D29"/>
    <w:rsid w:val="009E4B04"/>
    <w:rsid w:val="00A12602"/>
    <w:rsid w:val="00A6279B"/>
    <w:rsid w:val="00AA0D19"/>
    <w:rsid w:val="00AF13DF"/>
    <w:rsid w:val="00B140E3"/>
    <w:rsid w:val="00C123B1"/>
    <w:rsid w:val="00C55BC3"/>
    <w:rsid w:val="00CB294D"/>
    <w:rsid w:val="00CE3F3E"/>
    <w:rsid w:val="00D70CC4"/>
    <w:rsid w:val="00DC2D04"/>
    <w:rsid w:val="00DD5EAC"/>
    <w:rsid w:val="00E008E8"/>
    <w:rsid w:val="00E44966"/>
    <w:rsid w:val="00F01BCC"/>
    <w:rsid w:val="00F13D6E"/>
    <w:rsid w:val="00F14EC8"/>
    <w:rsid w:val="00F67244"/>
    <w:rsid w:val="00F92490"/>
    <w:rsid w:val="00FD39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79BF"/>
  <w15:docId w15:val="{ADB3922D-4D3C-7945-ABC7-54263378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character" w:styleId="Rimandocommento">
    <w:name w:val="annotation reference"/>
    <w:basedOn w:val="Carpredefinitoparagrafo"/>
    <w:uiPriority w:val="99"/>
    <w:semiHidden/>
    <w:unhideWhenUsed/>
    <w:rsid w:val="00B140E3"/>
    <w:rPr>
      <w:sz w:val="16"/>
      <w:szCs w:val="16"/>
    </w:rPr>
  </w:style>
  <w:style w:type="paragraph" w:styleId="Testocommento">
    <w:name w:val="annotation text"/>
    <w:basedOn w:val="Normale"/>
    <w:link w:val="TestocommentoCarattere"/>
    <w:uiPriority w:val="99"/>
    <w:semiHidden/>
    <w:unhideWhenUsed/>
    <w:rsid w:val="00B140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140E3"/>
    <w:rPr>
      <w:sz w:val="20"/>
      <w:szCs w:val="20"/>
    </w:rPr>
  </w:style>
  <w:style w:type="paragraph" w:styleId="Soggettocommento">
    <w:name w:val="annotation subject"/>
    <w:basedOn w:val="Testocommento"/>
    <w:next w:val="Testocommento"/>
    <w:link w:val="SoggettocommentoCarattere"/>
    <w:uiPriority w:val="99"/>
    <w:semiHidden/>
    <w:unhideWhenUsed/>
    <w:rsid w:val="00B140E3"/>
    <w:rPr>
      <w:b/>
      <w:bCs/>
    </w:rPr>
  </w:style>
  <w:style w:type="character" w:customStyle="1" w:styleId="SoggettocommentoCarattere">
    <w:name w:val="Soggetto commento Carattere"/>
    <w:basedOn w:val="TestocommentoCarattere"/>
    <w:link w:val="Soggettocommento"/>
    <w:uiPriority w:val="99"/>
    <w:semiHidden/>
    <w:rsid w:val="00B140E3"/>
    <w:rPr>
      <w:b/>
      <w:bCs/>
      <w:sz w:val="20"/>
      <w:szCs w:val="20"/>
    </w:rPr>
  </w:style>
  <w:style w:type="paragraph" w:styleId="Paragrafoelenco">
    <w:name w:val="List Paragraph"/>
    <w:basedOn w:val="Normale"/>
    <w:uiPriority w:val="34"/>
    <w:qFormat/>
    <w:rsid w:val="00FD39AD"/>
    <w:pPr>
      <w:ind w:left="720"/>
      <w:contextualSpacing/>
    </w:pPr>
  </w:style>
  <w:style w:type="character" w:styleId="Collegamentoipertestuale">
    <w:name w:val="Hyperlink"/>
    <w:basedOn w:val="Carpredefinitoparagrafo"/>
    <w:uiPriority w:val="99"/>
    <w:unhideWhenUsed/>
    <w:rsid w:val="00860625"/>
    <w:rPr>
      <w:color w:val="0000FF" w:themeColor="hyperlink"/>
      <w:u w:val="single"/>
    </w:rPr>
  </w:style>
  <w:style w:type="character" w:styleId="Menzionenonrisolta">
    <w:name w:val="Unresolved Mention"/>
    <w:basedOn w:val="Carpredefinitoparagrafo"/>
    <w:uiPriority w:val="99"/>
    <w:semiHidden/>
    <w:unhideWhenUsed/>
    <w:rsid w:val="00860625"/>
    <w:rPr>
      <w:color w:val="605E5C"/>
      <w:shd w:val="clear" w:color="auto" w:fill="E1DFDD"/>
    </w:rPr>
  </w:style>
  <w:style w:type="character" w:styleId="Enfasigrassetto">
    <w:name w:val="Strong"/>
    <w:basedOn w:val="Carpredefinitoparagrafo"/>
    <w:uiPriority w:val="22"/>
    <w:qFormat/>
    <w:rsid w:val="008D4D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64825">
      <w:bodyDiv w:val="1"/>
      <w:marLeft w:val="0"/>
      <w:marRight w:val="0"/>
      <w:marTop w:val="0"/>
      <w:marBottom w:val="0"/>
      <w:divBdr>
        <w:top w:val="none" w:sz="0" w:space="0" w:color="auto"/>
        <w:left w:val="none" w:sz="0" w:space="0" w:color="auto"/>
        <w:bottom w:val="none" w:sz="0" w:space="0" w:color="auto"/>
        <w:right w:val="none" w:sz="0" w:space="0" w:color="auto"/>
      </w:divBdr>
      <w:divsChild>
        <w:div w:id="1618026532">
          <w:marLeft w:val="0"/>
          <w:marRight w:val="0"/>
          <w:marTop w:val="0"/>
          <w:marBottom w:val="0"/>
          <w:divBdr>
            <w:top w:val="none" w:sz="0" w:space="0" w:color="auto"/>
            <w:left w:val="none" w:sz="0" w:space="0" w:color="auto"/>
            <w:bottom w:val="none" w:sz="0" w:space="0" w:color="auto"/>
            <w:right w:val="none" w:sz="0" w:space="0" w:color="auto"/>
          </w:divBdr>
          <w:divsChild>
            <w:div w:id="1706523689">
              <w:marLeft w:val="0"/>
              <w:marRight w:val="0"/>
              <w:marTop w:val="0"/>
              <w:marBottom w:val="0"/>
              <w:divBdr>
                <w:top w:val="none" w:sz="0" w:space="0" w:color="auto"/>
                <w:left w:val="none" w:sz="0" w:space="0" w:color="auto"/>
                <w:bottom w:val="none" w:sz="0" w:space="0" w:color="auto"/>
                <w:right w:val="none" w:sz="0" w:space="0" w:color="auto"/>
              </w:divBdr>
              <w:divsChild>
                <w:div w:id="4060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jazi@fbk.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hropology-news.org/articles/studying-old-age-and-practicing-it/" TargetMode="External"/><Relationship Id="rId5" Type="http://schemas.openxmlformats.org/officeDocument/2006/relationships/webSettings" Target="webSettings.xml"/><Relationship Id="rId10" Type="http://schemas.openxmlformats.org/officeDocument/2006/relationships/hyperlink" Target="http://gymportalen.dk/sites/lru.dk/files/lru/132_kap6_lorenz_artikel_the_butterfly_effect.pdf" TargetMode="External"/><Relationship Id="rId4" Type="http://schemas.openxmlformats.org/officeDocument/2006/relationships/settings" Target="settings.xml"/><Relationship Id="rId9" Type="http://schemas.openxmlformats.org/officeDocument/2006/relationships/hyperlink" Target="mailto:syapo@fbk.eu"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8woc+eR3DjpDe8vV/+aQgpc9pg==">CgMxLjA4AHIhMWJrcXpvWlJBeWVaWVJqRk9qRHY3Uzh2RnhMZGdjbTUy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5927</Words>
  <Characters>33788</Characters>
  <Application>Microsoft Office Word</Application>
  <DocSecurity>0</DocSecurity>
  <Lines>281</Lines>
  <Paragraphs>79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Hejazi</cp:lastModifiedBy>
  <cp:revision>2</cp:revision>
  <dcterms:created xsi:type="dcterms:W3CDTF">2026-02-27T11:27:00Z</dcterms:created>
  <dcterms:modified xsi:type="dcterms:W3CDTF">2026-02-27T11:27:00Z</dcterms:modified>
</cp:coreProperties>
</file>